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5FAF" w14:textId="77777777" w:rsidR="004D22E0" w:rsidRPr="00EE3F04" w:rsidRDefault="008B1FD9" w:rsidP="00EE3F04">
      <w:pPr>
        <w:spacing w:after="0" w:line="240" w:lineRule="auto"/>
        <w:jc w:val="center"/>
        <w:rPr>
          <w:b/>
          <w:bCs/>
          <w:color w:val="0066FF"/>
          <w:sz w:val="24"/>
          <w:szCs w:val="24"/>
        </w:rPr>
      </w:pPr>
      <w:hyperlink r:id="rId7" w:history="1">
        <w:r w:rsidR="00D123BE" w:rsidRPr="00EE3F04">
          <w:rPr>
            <w:rStyle w:val="Hyperlink"/>
            <w:b/>
            <w:bCs/>
            <w:color w:val="0066FF"/>
            <w:sz w:val="24"/>
            <w:szCs w:val="24"/>
          </w:rPr>
          <w:t>Role of PCN LVS sites in Phase 2 of the COVID-19 vaccination programme</w:t>
        </w:r>
      </w:hyperlink>
    </w:p>
    <w:p w14:paraId="3AE29B95" w14:textId="77777777" w:rsidR="00073D77" w:rsidRPr="00EE3F04" w:rsidRDefault="00D123BE" w:rsidP="00EE3F04">
      <w:pPr>
        <w:spacing w:after="0" w:line="240" w:lineRule="auto"/>
        <w:jc w:val="center"/>
        <w:rPr>
          <w:rFonts w:ascii="Times New Roman" w:hAnsi="Times New Roman" w:cs="Times New Roman"/>
          <w:sz w:val="24"/>
          <w:szCs w:val="24"/>
        </w:rPr>
      </w:pPr>
      <w:r w:rsidRPr="00EE3F04">
        <w:rPr>
          <w:b/>
          <w:bCs/>
          <w:sz w:val="24"/>
          <w:szCs w:val="24"/>
        </w:rPr>
        <w:t xml:space="preserve">For the Attention of all GPs and </w:t>
      </w:r>
      <w:r w:rsidR="00073D77" w:rsidRPr="00EE3F04">
        <w:rPr>
          <w:rFonts w:cstheme="minorHAnsi"/>
          <w:b/>
          <w:bCs/>
          <w:color w:val="000000"/>
          <w:sz w:val="24"/>
          <w:szCs w:val="24"/>
        </w:rPr>
        <w:t>PCN-led Local Vaccination Sites</w:t>
      </w:r>
    </w:p>
    <w:p w14:paraId="22778942" w14:textId="77777777" w:rsidR="00073D77" w:rsidRPr="00EE3F04" w:rsidRDefault="00073D77">
      <w:pPr>
        <w:pStyle w:val="Default"/>
        <w:jc w:val="center"/>
        <w:rPr>
          <w:rFonts w:asciiTheme="minorHAnsi" w:hAnsiTheme="minorHAnsi" w:cstheme="minorHAnsi"/>
          <w:b/>
          <w:bCs/>
          <w:color w:val="0000FF"/>
        </w:rPr>
      </w:pPr>
      <w:r w:rsidRPr="00EE3F04">
        <w:rPr>
          <w:rFonts w:asciiTheme="minorHAnsi" w:hAnsiTheme="minorHAnsi" w:cstheme="minorHAnsi"/>
          <w:b/>
          <w:bCs/>
          <w:color w:val="0000FF"/>
        </w:rPr>
        <w:t>Decision to be made and communicated to CCG by 23.59 on Friday 19</w:t>
      </w:r>
      <w:r w:rsidRPr="00EE3F04">
        <w:rPr>
          <w:rFonts w:asciiTheme="minorHAnsi" w:hAnsiTheme="minorHAnsi" w:cstheme="minorHAnsi"/>
          <w:b/>
          <w:bCs/>
          <w:color w:val="0000FF"/>
          <w:vertAlign w:val="superscript"/>
        </w:rPr>
        <w:t>th</w:t>
      </w:r>
      <w:r w:rsidRPr="00EE3F04">
        <w:rPr>
          <w:rFonts w:asciiTheme="minorHAnsi" w:hAnsiTheme="minorHAnsi" w:cstheme="minorHAnsi"/>
          <w:b/>
          <w:bCs/>
          <w:color w:val="0000FF"/>
        </w:rPr>
        <w:t xml:space="preserve"> March 2021</w:t>
      </w:r>
    </w:p>
    <w:p w14:paraId="5ED9728E" w14:textId="77777777" w:rsidR="00073D77" w:rsidRPr="00EE3F04" w:rsidRDefault="00073D77">
      <w:pPr>
        <w:pStyle w:val="Default"/>
        <w:jc w:val="center"/>
        <w:rPr>
          <w:rFonts w:asciiTheme="minorHAnsi" w:hAnsiTheme="minorHAnsi" w:cstheme="minorHAnsi"/>
          <w:b/>
          <w:bCs/>
          <w:color w:val="FF0000"/>
        </w:rPr>
      </w:pPr>
    </w:p>
    <w:p w14:paraId="570C99A9" w14:textId="17836B82" w:rsidR="00676C60" w:rsidRPr="00EE3F04" w:rsidRDefault="00073D77" w:rsidP="00073D77">
      <w:pPr>
        <w:rPr>
          <w:sz w:val="18"/>
          <w:szCs w:val="18"/>
        </w:rPr>
      </w:pPr>
      <w:r w:rsidRPr="00EE3F04">
        <w:rPr>
          <w:sz w:val="18"/>
          <w:szCs w:val="18"/>
        </w:rPr>
        <w:t xml:space="preserve">The </w:t>
      </w:r>
      <w:hyperlink r:id="rId8" w:history="1">
        <w:r w:rsidRPr="0025566D">
          <w:rPr>
            <w:rStyle w:val="Hyperlink"/>
            <w:sz w:val="18"/>
            <w:szCs w:val="18"/>
          </w:rPr>
          <w:t xml:space="preserve">COVID-19 Vaccination Programme 2020/21 Enhanced Service Specification </w:t>
        </w:r>
        <w:r w:rsidR="00A07D6A" w:rsidRPr="0025566D">
          <w:rPr>
            <w:rStyle w:val="Hyperlink"/>
            <w:sz w:val="18"/>
            <w:szCs w:val="18"/>
          </w:rPr>
          <w:t>has</w:t>
        </w:r>
        <w:r w:rsidRPr="0025566D">
          <w:rPr>
            <w:rStyle w:val="Hyperlink"/>
            <w:sz w:val="18"/>
            <w:szCs w:val="18"/>
          </w:rPr>
          <w:t xml:space="preserve"> be</w:t>
        </w:r>
        <w:r w:rsidR="00A07D6A" w:rsidRPr="0025566D">
          <w:rPr>
            <w:rStyle w:val="Hyperlink"/>
            <w:sz w:val="18"/>
            <w:szCs w:val="18"/>
          </w:rPr>
          <w:t>en</w:t>
        </w:r>
        <w:r w:rsidRPr="0025566D">
          <w:rPr>
            <w:rStyle w:val="Hyperlink"/>
            <w:sz w:val="18"/>
            <w:szCs w:val="18"/>
          </w:rPr>
          <w:t xml:space="preserve"> updated</w:t>
        </w:r>
      </w:hyperlink>
      <w:r w:rsidRPr="00EE3F04">
        <w:rPr>
          <w:sz w:val="18"/>
          <w:szCs w:val="18"/>
        </w:rPr>
        <w:t xml:space="preserve"> </w:t>
      </w:r>
      <w:r w:rsidR="00676C60" w:rsidRPr="00EE3F04">
        <w:rPr>
          <w:sz w:val="18"/>
          <w:szCs w:val="18"/>
        </w:rPr>
        <w:t>so</w:t>
      </w:r>
      <w:r w:rsidRPr="00EE3F04">
        <w:rPr>
          <w:sz w:val="18"/>
          <w:szCs w:val="18"/>
        </w:rPr>
        <w:t xml:space="preserve"> PCN groupings </w:t>
      </w:r>
      <w:r w:rsidR="00676C60" w:rsidRPr="00EE3F04">
        <w:rPr>
          <w:sz w:val="18"/>
          <w:szCs w:val="18"/>
        </w:rPr>
        <w:t>can</w:t>
      </w:r>
      <w:r w:rsidRPr="00EE3F04">
        <w:rPr>
          <w:sz w:val="18"/>
          <w:szCs w:val="18"/>
        </w:rPr>
        <w:t xml:space="preserve"> provide COVID-19 vaccinations to cohorts 10 to 12 (patients aged 40-49, 30-39 and 18-29).</w:t>
      </w:r>
      <w:r w:rsidR="008A21A3" w:rsidRPr="00EE3F04">
        <w:rPr>
          <w:sz w:val="18"/>
          <w:szCs w:val="18"/>
        </w:rPr>
        <w:t xml:space="preserve"> </w:t>
      </w:r>
      <w:r w:rsidR="00A07D6A" w:rsidRPr="00EE3F04">
        <w:rPr>
          <w:sz w:val="18"/>
          <w:szCs w:val="18"/>
        </w:rPr>
        <w:t>Practices need</w:t>
      </w:r>
      <w:r w:rsidR="007779DE" w:rsidRPr="00EE3F04">
        <w:rPr>
          <w:sz w:val="18"/>
          <w:szCs w:val="18"/>
        </w:rPr>
        <w:t xml:space="preserve"> to </w:t>
      </w:r>
      <w:r w:rsidR="00676C60" w:rsidRPr="00EE3F04">
        <w:rPr>
          <w:sz w:val="18"/>
          <w:szCs w:val="18"/>
        </w:rPr>
        <w:t xml:space="preserve">decide if </w:t>
      </w:r>
      <w:r w:rsidR="00EE3F04" w:rsidRPr="00EE3F04">
        <w:rPr>
          <w:sz w:val="18"/>
          <w:szCs w:val="18"/>
        </w:rPr>
        <w:t>they want</w:t>
      </w:r>
      <w:r w:rsidR="00A07D6A" w:rsidRPr="00EE3F04">
        <w:rPr>
          <w:sz w:val="18"/>
          <w:szCs w:val="18"/>
        </w:rPr>
        <w:t xml:space="preserve"> to </w:t>
      </w:r>
      <w:r w:rsidR="007779DE" w:rsidRPr="00EE3F04">
        <w:rPr>
          <w:sz w:val="18"/>
          <w:szCs w:val="18"/>
        </w:rPr>
        <w:t>contin</w:t>
      </w:r>
      <w:r w:rsidR="00A07D6A" w:rsidRPr="00EE3F04">
        <w:rPr>
          <w:sz w:val="18"/>
          <w:szCs w:val="18"/>
        </w:rPr>
        <w:t>u</w:t>
      </w:r>
      <w:r w:rsidR="007D07E1">
        <w:rPr>
          <w:sz w:val="18"/>
          <w:szCs w:val="18"/>
        </w:rPr>
        <w:t>e</w:t>
      </w:r>
      <w:r w:rsidR="007779DE" w:rsidRPr="00EE3F04">
        <w:rPr>
          <w:sz w:val="18"/>
          <w:szCs w:val="18"/>
        </w:rPr>
        <w:t xml:space="preserve"> to provide </w:t>
      </w:r>
      <w:r w:rsidR="00A07D6A" w:rsidRPr="00EE3F04">
        <w:rPr>
          <w:sz w:val="18"/>
          <w:szCs w:val="18"/>
        </w:rPr>
        <w:t xml:space="preserve">this </w:t>
      </w:r>
      <w:r w:rsidR="00676C60" w:rsidRPr="00EE3F04">
        <w:rPr>
          <w:sz w:val="18"/>
          <w:szCs w:val="18"/>
        </w:rPr>
        <w:t>Enhanced S</w:t>
      </w:r>
      <w:r w:rsidR="00A07D6A" w:rsidRPr="00EE3F04">
        <w:rPr>
          <w:sz w:val="18"/>
          <w:szCs w:val="18"/>
        </w:rPr>
        <w:t xml:space="preserve">ervice </w:t>
      </w:r>
      <w:r w:rsidR="00676C60" w:rsidRPr="00EE3F04">
        <w:rPr>
          <w:sz w:val="18"/>
          <w:szCs w:val="18"/>
        </w:rPr>
        <w:t xml:space="preserve">to the extended cohorts, this decision needs to be made in conjunction with the PCN as the practice and PCN are co-dependent as to whether they can continue to deliver </w:t>
      </w:r>
      <w:r w:rsidR="008A21A3" w:rsidRPr="00EE3F04">
        <w:rPr>
          <w:sz w:val="18"/>
          <w:szCs w:val="18"/>
        </w:rPr>
        <w:t xml:space="preserve">under the </w:t>
      </w:r>
      <w:r w:rsidR="00420311">
        <w:rPr>
          <w:sz w:val="18"/>
          <w:szCs w:val="18"/>
        </w:rPr>
        <w:t>revised</w:t>
      </w:r>
      <w:r w:rsidR="008A21A3" w:rsidRPr="00EE3F04">
        <w:rPr>
          <w:sz w:val="18"/>
          <w:szCs w:val="18"/>
        </w:rPr>
        <w:t xml:space="preserve"> Specification</w:t>
      </w:r>
      <w:r w:rsidR="00A07D6A" w:rsidRPr="00EE3F04">
        <w:rPr>
          <w:sz w:val="18"/>
          <w:szCs w:val="18"/>
        </w:rPr>
        <w:t>.</w:t>
      </w:r>
      <w:r w:rsidR="00A327AF" w:rsidRPr="00EE3F04">
        <w:rPr>
          <w:sz w:val="18"/>
          <w:szCs w:val="18"/>
        </w:rPr>
        <w:t xml:space="preserve"> </w:t>
      </w:r>
      <w:r w:rsidR="00676C60" w:rsidRPr="00EE3F04">
        <w:rPr>
          <w:sz w:val="18"/>
          <w:szCs w:val="18"/>
        </w:rPr>
        <w:t>It is important to note that the existing termination and notice clauses remain; whatever the decision</w:t>
      </w:r>
      <w:r w:rsidR="00EE3F04">
        <w:rPr>
          <w:sz w:val="18"/>
          <w:szCs w:val="18"/>
        </w:rPr>
        <w:t>,</w:t>
      </w:r>
      <w:r w:rsidR="00676C60" w:rsidRPr="00EE3F04">
        <w:rPr>
          <w:sz w:val="18"/>
          <w:szCs w:val="18"/>
        </w:rPr>
        <w:t xml:space="preserve"> practices retain the </w:t>
      </w:r>
      <w:r w:rsidR="0025566D">
        <w:rPr>
          <w:sz w:val="18"/>
          <w:szCs w:val="18"/>
        </w:rPr>
        <w:t>42</w:t>
      </w:r>
      <w:r w:rsidR="005F3B94" w:rsidRPr="00EE3F04">
        <w:rPr>
          <w:sz w:val="18"/>
          <w:szCs w:val="18"/>
        </w:rPr>
        <w:t>-day</w:t>
      </w:r>
      <w:r w:rsidR="00676C60" w:rsidRPr="00EE3F04">
        <w:rPr>
          <w:sz w:val="18"/>
          <w:szCs w:val="18"/>
        </w:rPr>
        <w:t xml:space="preserve"> notice rights. </w:t>
      </w:r>
    </w:p>
    <w:p w14:paraId="196FCDB3" w14:textId="77777777" w:rsidR="0079537D" w:rsidRPr="00EE3F04" w:rsidRDefault="00A07D6A" w:rsidP="00073D77">
      <w:pPr>
        <w:rPr>
          <w:rFonts w:cstheme="minorHAnsi"/>
          <w:sz w:val="18"/>
          <w:szCs w:val="18"/>
        </w:rPr>
      </w:pPr>
      <w:r w:rsidRPr="00EE3F04">
        <w:rPr>
          <w:sz w:val="18"/>
          <w:szCs w:val="18"/>
        </w:rPr>
        <w:t>If</w:t>
      </w:r>
      <w:r w:rsidR="00676C60" w:rsidRPr="00EE3F04">
        <w:rPr>
          <w:sz w:val="18"/>
          <w:szCs w:val="18"/>
        </w:rPr>
        <w:t>, as a practice and PCN,</w:t>
      </w:r>
      <w:r w:rsidRPr="00EE3F04">
        <w:rPr>
          <w:sz w:val="18"/>
          <w:szCs w:val="18"/>
        </w:rPr>
        <w:t xml:space="preserve"> the decision is made to continue to provide this service,</w:t>
      </w:r>
      <w:r w:rsidR="008A21A3" w:rsidRPr="00EE3F04">
        <w:rPr>
          <w:sz w:val="18"/>
          <w:szCs w:val="18"/>
        </w:rPr>
        <w:t xml:space="preserve"> there are a number of condition</w:t>
      </w:r>
      <w:r w:rsidR="00CD422D" w:rsidRPr="00EE3F04">
        <w:rPr>
          <w:sz w:val="18"/>
          <w:szCs w:val="18"/>
        </w:rPr>
        <w:t>s</w:t>
      </w:r>
      <w:r w:rsidR="008A21A3" w:rsidRPr="00EE3F04">
        <w:rPr>
          <w:sz w:val="18"/>
          <w:szCs w:val="18"/>
        </w:rPr>
        <w:t xml:space="preserve"> you will be expected to meet</w:t>
      </w:r>
      <w:r w:rsidR="00434200">
        <w:rPr>
          <w:sz w:val="18"/>
          <w:szCs w:val="18"/>
        </w:rPr>
        <w:t xml:space="preserve">. </w:t>
      </w:r>
      <w:r w:rsidR="007779DE" w:rsidRPr="00EE3F04">
        <w:rPr>
          <w:sz w:val="18"/>
          <w:szCs w:val="18"/>
        </w:rPr>
        <w:t xml:space="preserve">  </w:t>
      </w:r>
      <w:r w:rsidR="0079537D">
        <w:rPr>
          <w:sz w:val="18"/>
          <w:szCs w:val="18"/>
        </w:rPr>
        <w:t xml:space="preserve">Click </w:t>
      </w:r>
      <w:hyperlink r:id="rId9" w:history="1">
        <w:r w:rsidR="0079537D">
          <w:rPr>
            <w:rStyle w:val="Hyperlink"/>
            <w:sz w:val="18"/>
            <w:szCs w:val="18"/>
          </w:rPr>
          <w:t>here</w:t>
        </w:r>
      </w:hyperlink>
      <w:r w:rsidR="0079537D">
        <w:rPr>
          <w:sz w:val="18"/>
          <w:szCs w:val="18"/>
        </w:rPr>
        <w:t xml:space="preserve"> for conditions required.</w:t>
      </w:r>
    </w:p>
    <w:p w14:paraId="713315AE" w14:textId="77777777" w:rsidR="00676C60" w:rsidRPr="00EE3F04" w:rsidRDefault="008A21A3" w:rsidP="00073D77">
      <w:pPr>
        <w:rPr>
          <w:sz w:val="18"/>
          <w:szCs w:val="18"/>
        </w:rPr>
      </w:pPr>
      <w:r w:rsidRPr="00EE3F04">
        <w:rPr>
          <w:sz w:val="18"/>
          <w:szCs w:val="18"/>
        </w:rPr>
        <w:t>If you decide</w:t>
      </w:r>
      <w:r w:rsidR="00676C60" w:rsidRPr="00EE3F04">
        <w:rPr>
          <w:sz w:val="18"/>
          <w:szCs w:val="18"/>
        </w:rPr>
        <w:t>,</w:t>
      </w:r>
      <w:r w:rsidR="00FB170F" w:rsidRPr="00EE3F04">
        <w:rPr>
          <w:sz w:val="18"/>
          <w:szCs w:val="18"/>
        </w:rPr>
        <w:t xml:space="preserve"> </w:t>
      </w:r>
      <w:r w:rsidR="007779DE" w:rsidRPr="00EE3F04">
        <w:rPr>
          <w:sz w:val="18"/>
          <w:szCs w:val="18"/>
        </w:rPr>
        <w:t>as a practice</w:t>
      </w:r>
      <w:r w:rsidR="00676C60" w:rsidRPr="00EE3F04">
        <w:rPr>
          <w:sz w:val="18"/>
          <w:szCs w:val="18"/>
        </w:rPr>
        <w:t>,</w:t>
      </w:r>
      <w:r w:rsidR="007779DE" w:rsidRPr="00EE3F04">
        <w:rPr>
          <w:sz w:val="18"/>
          <w:szCs w:val="18"/>
        </w:rPr>
        <w:t xml:space="preserve"> not </w:t>
      </w:r>
      <w:r w:rsidR="00FB170F" w:rsidRPr="00EE3F04">
        <w:rPr>
          <w:sz w:val="18"/>
          <w:szCs w:val="18"/>
        </w:rPr>
        <w:t xml:space="preserve">to offer the vaccination programme to cohorts 10-12, it is </w:t>
      </w:r>
      <w:r w:rsidR="007779DE" w:rsidRPr="00EE3F04">
        <w:rPr>
          <w:sz w:val="18"/>
          <w:szCs w:val="18"/>
        </w:rPr>
        <w:t>important to have discussion</w:t>
      </w:r>
      <w:r w:rsidR="00676C60" w:rsidRPr="00EE3F04">
        <w:rPr>
          <w:sz w:val="18"/>
          <w:szCs w:val="18"/>
        </w:rPr>
        <w:t>s</w:t>
      </w:r>
      <w:r w:rsidR="007779DE" w:rsidRPr="00EE3F04">
        <w:rPr>
          <w:sz w:val="18"/>
          <w:szCs w:val="18"/>
        </w:rPr>
        <w:t xml:space="preserve"> with your PCN as </w:t>
      </w:r>
      <w:r w:rsidR="00641510" w:rsidRPr="00EE3F04">
        <w:rPr>
          <w:sz w:val="18"/>
          <w:szCs w:val="18"/>
        </w:rPr>
        <w:t xml:space="preserve">your decision </w:t>
      </w:r>
      <w:r w:rsidR="007779DE" w:rsidRPr="00EE3F04">
        <w:rPr>
          <w:sz w:val="18"/>
          <w:szCs w:val="18"/>
        </w:rPr>
        <w:t xml:space="preserve">will impact all </w:t>
      </w:r>
      <w:r w:rsidR="00641510" w:rsidRPr="00EE3F04">
        <w:rPr>
          <w:sz w:val="18"/>
          <w:szCs w:val="18"/>
        </w:rPr>
        <w:t xml:space="preserve">Practices within your PCN. </w:t>
      </w:r>
      <w:r w:rsidR="007779DE" w:rsidRPr="00EE3F04">
        <w:rPr>
          <w:sz w:val="18"/>
          <w:szCs w:val="18"/>
        </w:rPr>
        <w:t xml:space="preserve"> </w:t>
      </w:r>
      <w:r w:rsidR="00EB2AE8" w:rsidRPr="00EE3F04">
        <w:rPr>
          <w:sz w:val="18"/>
          <w:szCs w:val="18"/>
        </w:rPr>
        <w:t>If a Practice within your PCN expresses they no longer wish to deliver the ES there are alternative delivery options if your PCN wishes to continue (e.g. subcontracting, silent partners). Your LMC will be happy to advise you on these options.</w:t>
      </w:r>
    </w:p>
    <w:p w14:paraId="4FD3A341" w14:textId="6AB47FBA" w:rsidR="00073D77" w:rsidRPr="00EE3F04" w:rsidRDefault="007779DE" w:rsidP="00073D77">
      <w:pPr>
        <w:rPr>
          <w:sz w:val="18"/>
          <w:szCs w:val="18"/>
        </w:rPr>
      </w:pPr>
      <w:r w:rsidRPr="00EE3F04">
        <w:rPr>
          <w:sz w:val="18"/>
          <w:szCs w:val="18"/>
        </w:rPr>
        <w:t>If</w:t>
      </w:r>
      <w:r w:rsidR="00641510" w:rsidRPr="00EE3F04">
        <w:rPr>
          <w:sz w:val="18"/>
          <w:szCs w:val="18"/>
        </w:rPr>
        <w:t>,</w:t>
      </w:r>
      <w:r w:rsidRPr="00EE3F04">
        <w:rPr>
          <w:sz w:val="18"/>
          <w:szCs w:val="18"/>
        </w:rPr>
        <w:t xml:space="preserve"> as a practice or PCN</w:t>
      </w:r>
      <w:r w:rsidR="00676C60" w:rsidRPr="00EE3F04">
        <w:rPr>
          <w:sz w:val="18"/>
          <w:szCs w:val="18"/>
        </w:rPr>
        <w:t>,</w:t>
      </w:r>
      <w:r w:rsidR="00641510" w:rsidRPr="00EE3F04">
        <w:rPr>
          <w:sz w:val="18"/>
          <w:szCs w:val="18"/>
        </w:rPr>
        <w:t xml:space="preserve"> you decide to </w:t>
      </w:r>
      <w:r w:rsidR="00EB2AE8" w:rsidRPr="00EE3F04">
        <w:rPr>
          <w:sz w:val="18"/>
          <w:szCs w:val="18"/>
        </w:rPr>
        <w:t>o</w:t>
      </w:r>
      <w:r w:rsidR="00641510" w:rsidRPr="00EE3F04">
        <w:rPr>
          <w:sz w:val="18"/>
          <w:szCs w:val="18"/>
        </w:rPr>
        <w:t>pt out of the ES for cohorts 10- 12,</w:t>
      </w:r>
      <w:r w:rsidRPr="00EE3F04">
        <w:rPr>
          <w:sz w:val="18"/>
          <w:szCs w:val="18"/>
        </w:rPr>
        <w:t xml:space="preserve"> </w:t>
      </w:r>
      <w:r w:rsidR="00641510" w:rsidRPr="00EE3F04">
        <w:rPr>
          <w:sz w:val="18"/>
          <w:szCs w:val="18"/>
        </w:rPr>
        <w:t>yo</w:t>
      </w:r>
      <w:r w:rsidR="008A21A3" w:rsidRPr="00EE3F04">
        <w:rPr>
          <w:sz w:val="18"/>
          <w:szCs w:val="18"/>
        </w:rPr>
        <w:t xml:space="preserve">u </w:t>
      </w:r>
      <w:r w:rsidR="008A21A3" w:rsidRPr="00EE3F04">
        <w:rPr>
          <w:b/>
          <w:bCs/>
          <w:sz w:val="18"/>
          <w:szCs w:val="18"/>
        </w:rPr>
        <w:t>MUST OPT OUT</w:t>
      </w:r>
      <w:r w:rsidR="008A21A3" w:rsidRPr="00EE3F04">
        <w:rPr>
          <w:sz w:val="18"/>
          <w:szCs w:val="18"/>
        </w:rPr>
        <w:t xml:space="preserve"> of the </w:t>
      </w:r>
      <w:r w:rsidR="00420311">
        <w:rPr>
          <w:sz w:val="18"/>
          <w:szCs w:val="18"/>
        </w:rPr>
        <w:t>revised</w:t>
      </w:r>
      <w:r w:rsidR="008A21A3" w:rsidRPr="00EE3F04">
        <w:rPr>
          <w:sz w:val="18"/>
          <w:szCs w:val="18"/>
        </w:rPr>
        <w:t xml:space="preserve"> Enhanced Service Specification by 23.59 on Friday 19</w:t>
      </w:r>
      <w:r w:rsidR="008A21A3" w:rsidRPr="00EE3F04">
        <w:rPr>
          <w:sz w:val="18"/>
          <w:szCs w:val="18"/>
          <w:vertAlign w:val="superscript"/>
        </w:rPr>
        <w:t>th</w:t>
      </w:r>
      <w:r w:rsidR="008A21A3" w:rsidRPr="00EE3F04">
        <w:rPr>
          <w:sz w:val="18"/>
          <w:szCs w:val="18"/>
        </w:rPr>
        <w:t xml:space="preserve"> March 2021. If you opt </w:t>
      </w:r>
      <w:r w:rsidR="00CD422D" w:rsidRPr="00EE3F04">
        <w:rPr>
          <w:sz w:val="18"/>
          <w:szCs w:val="18"/>
        </w:rPr>
        <w:t>out,</w:t>
      </w:r>
      <w:r w:rsidR="008A21A3" w:rsidRPr="00EE3F04">
        <w:rPr>
          <w:sz w:val="18"/>
          <w:szCs w:val="18"/>
        </w:rPr>
        <w:t xml:space="preserve"> you will still be required to honour the previous ES by continuing to vaccin</w:t>
      </w:r>
      <w:r w:rsidR="007D07E1">
        <w:rPr>
          <w:sz w:val="18"/>
          <w:szCs w:val="18"/>
        </w:rPr>
        <w:t>ate</w:t>
      </w:r>
      <w:r w:rsidR="008A21A3" w:rsidRPr="00EE3F04">
        <w:rPr>
          <w:sz w:val="18"/>
          <w:szCs w:val="18"/>
        </w:rPr>
        <w:t xml:space="preserve"> Cohorts 1 – 9</w:t>
      </w:r>
      <w:r w:rsidR="00676C60" w:rsidRPr="00EE3F04">
        <w:rPr>
          <w:sz w:val="18"/>
          <w:szCs w:val="18"/>
        </w:rPr>
        <w:t xml:space="preserve"> unless you serve notice on the existing ES</w:t>
      </w:r>
      <w:r w:rsidR="008A21A3" w:rsidRPr="00EE3F04">
        <w:rPr>
          <w:sz w:val="18"/>
          <w:szCs w:val="18"/>
        </w:rPr>
        <w:t>.</w:t>
      </w:r>
      <w:r w:rsidR="00CD422D" w:rsidRPr="00EE3F04">
        <w:rPr>
          <w:sz w:val="18"/>
          <w:szCs w:val="18"/>
        </w:rPr>
        <w:t xml:space="preserve"> </w:t>
      </w:r>
    </w:p>
    <w:p w14:paraId="052AD5F3" w14:textId="77777777" w:rsidR="009810E8" w:rsidRPr="00EE3F04" w:rsidRDefault="00EB2AE8" w:rsidP="00073D77">
      <w:pPr>
        <w:rPr>
          <w:b/>
          <w:bCs/>
          <w:sz w:val="18"/>
          <w:szCs w:val="18"/>
        </w:rPr>
      </w:pPr>
      <w:r w:rsidRPr="00EE3F04">
        <w:rPr>
          <w:b/>
          <w:bCs/>
          <w:sz w:val="18"/>
          <w:szCs w:val="18"/>
        </w:rPr>
        <w:t>The</w:t>
      </w:r>
      <w:r w:rsidR="009810E8" w:rsidRPr="00EE3F04">
        <w:rPr>
          <w:b/>
          <w:bCs/>
          <w:sz w:val="18"/>
          <w:szCs w:val="18"/>
        </w:rPr>
        <w:t xml:space="preserve"> timeframe is very short but it is important to carefully consider all the options/impact and have full discussions before making your decision. </w:t>
      </w:r>
    </w:p>
    <w:p w14:paraId="575E7CE1" w14:textId="77777777" w:rsidR="00A327AF" w:rsidRPr="00CD422D" w:rsidRDefault="008A21A3" w:rsidP="00073D77">
      <w:r w:rsidRPr="00EE3F04">
        <w:rPr>
          <w:sz w:val="18"/>
          <w:szCs w:val="18"/>
        </w:rPr>
        <w:t>You</w:t>
      </w:r>
      <w:r w:rsidR="00DC1398" w:rsidRPr="00EE3F04">
        <w:rPr>
          <w:sz w:val="18"/>
          <w:szCs w:val="18"/>
        </w:rPr>
        <w:t>r</w:t>
      </w:r>
      <w:r w:rsidRPr="00EE3F04">
        <w:rPr>
          <w:sz w:val="18"/>
          <w:szCs w:val="18"/>
        </w:rPr>
        <w:t xml:space="preserve"> LMC </w:t>
      </w:r>
      <w:r w:rsidR="009810E8" w:rsidRPr="00EE3F04">
        <w:rPr>
          <w:sz w:val="18"/>
          <w:szCs w:val="18"/>
        </w:rPr>
        <w:t>will</w:t>
      </w:r>
      <w:r w:rsidRPr="00EE3F04">
        <w:rPr>
          <w:sz w:val="18"/>
          <w:szCs w:val="18"/>
        </w:rPr>
        <w:t xml:space="preserve"> support you </w:t>
      </w:r>
      <w:r w:rsidR="00DC1398" w:rsidRPr="00EE3F04">
        <w:rPr>
          <w:sz w:val="18"/>
          <w:szCs w:val="18"/>
        </w:rPr>
        <w:t>whatever</w:t>
      </w:r>
      <w:r w:rsidRPr="00EE3F04">
        <w:rPr>
          <w:sz w:val="18"/>
          <w:szCs w:val="18"/>
        </w:rPr>
        <w:t xml:space="preserve"> your decision</w:t>
      </w:r>
      <w:r w:rsidR="00CD422D" w:rsidRPr="00EE3F04">
        <w:rPr>
          <w:sz w:val="18"/>
          <w:szCs w:val="18"/>
        </w:rPr>
        <w:t xml:space="preserve"> </w:t>
      </w:r>
      <w:r w:rsidR="00DC1398" w:rsidRPr="00EE3F04">
        <w:rPr>
          <w:sz w:val="18"/>
          <w:szCs w:val="18"/>
        </w:rPr>
        <w:t xml:space="preserve">(including </w:t>
      </w:r>
      <w:r w:rsidR="009810E8" w:rsidRPr="00EE3F04">
        <w:rPr>
          <w:sz w:val="18"/>
          <w:szCs w:val="18"/>
        </w:rPr>
        <w:t xml:space="preserve">with </w:t>
      </w:r>
      <w:r w:rsidR="00DC1398" w:rsidRPr="00EE3F04">
        <w:rPr>
          <w:sz w:val="18"/>
          <w:szCs w:val="18"/>
        </w:rPr>
        <w:t>communication</w:t>
      </w:r>
      <w:r w:rsidR="009810E8" w:rsidRPr="00EE3F04">
        <w:rPr>
          <w:sz w:val="18"/>
          <w:szCs w:val="18"/>
        </w:rPr>
        <w:t>s</w:t>
      </w:r>
      <w:r w:rsidR="00DC1398" w:rsidRPr="00EE3F04">
        <w:rPr>
          <w:sz w:val="18"/>
          <w:szCs w:val="18"/>
        </w:rPr>
        <w:t xml:space="preserve"> to stakeholders and patients) </w:t>
      </w:r>
      <w:r w:rsidR="00CD422D" w:rsidRPr="00EE3F04">
        <w:rPr>
          <w:sz w:val="18"/>
          <w:szCs w:val="18"/>
        </w:rPr>
        <w:t xml:space="preserve">and </w:t>
      </w:r>
      <w:r w:rsidR="00DC1398" w:rsidRPr="00EE3F04">
        <w:rPr>
          <w:sz w:val="18"/>
          <w:szCs w:val="18"/>
        </w:rPr>
        <w:t xml:space="preserve">we </w:t>
      </w:r>
      <w:r w:rsidR="00CD422D" w:rsidRPr="00EE3F04">
        <w:rPr>
          <w:sz w:val="18"/>
          <w:szCs w:val="18"/>
        </w:rPr>
        <w:t xml:space="preserve">provide this document </w:t>
      </w:r>
      <w:r w:rsidR="00641510" w:rsidRPr="00EE3F04">
        <w:rPr>
          <w:sz w:val="18"/>
          <w:szCs w:val="18"/>
        </w:rPr>
        <w:t xml:space="preserve">as guidance to </w:t>
      </w:r>
      <w:r w:rsidR="00DC1398" w:rsidRPr="00EE3F04">
        <w:rPr>
          <w:sz w:val="18"/>
          <w:szCs w:val="18"/>
        </w:rPr>
        <w:t>support your discussions</w:t>
      </w:r>
      <w:r w:rsidRPr="00EE3F04">
        <w:rPr>
          <w:sz w:val="18"/>
          <w:szCs w:val="18"/>
        </w:rPr>
        <w:t>.</w:t>
      </w:r>
      <w:r w:rsidR="00CD422D" w:rsidRPr="00EE3F04">
        <w:rPr>
          <w:sz w:val="18"/>
          <w:szCs w:val="18"/>
        </w:rPr>
        <w:t xml:space="preserve"> </w:t>
      </w:r>
      <w:r w:rsidR="00DC1398" w:rsidRPr="00EE3F04">
        <w:rPr>
          <w:sz w:val="18"/>
          <w:szCs w:val="18"/>
        </w:rPr>
        <w:t xml:space="preserve"> </w:t>
      </w:r>
      <w:r w:rsidR="009810E8" w:rsidRPr="00EE3F04">
        <w:rPr>
          <w:sz w:val="18"/>
          <w:szCs w:val="18"/>
        </w:rPr>
        <w:t>Considering the points in this document</w:t>
      </w:r>
      <w:r w:rsidR="00CD422D" w:rsidRPr="00EE3F04">
        <w:rPr>
          <w:sz w:val="18"/>
          <w:szCs w:val="18"/>
        </w:rPr>
        <w:t>, together with th</w:t>
      </w:r>
      <w:r w:rsidR="005279BC">
        <w:rPr>
          <w:sz w:val="18"/>
          <w:szCs w:val="18"/>
        </w:rPr>
        <w:t>is</w:t>
      </w:r>
      <w:r w:rsidR="00CD422D" w:rsidRPr="00EE3F04">
        <w:rPr>
          <w:sz w:val="18"/>
          <w:szCs w:val="18"/>
        </w:rPr>
        <w:t xml:space="preserve"> </w:t>
      </w:r>
      <w:hyperlink r:id="rId10" w:history="1">
        <w:r w:rsidR="005279BC" w:rsidRPr="00EE3F04">
          <w:rPr>
            <w:color w:val="0000FF"/>
            <w:sz w:val="18"/>
            <w:szCs w:val="18"/>
            <w:u w:val="single"/>
          </w:rPr>
          <w:t>letter</w:t>
        </w:r>
      </w:hyperlink>
      <w:r w:rsidR="005279BC">
        <w:t xml:space="preserve"> </w:t>
      </w:r>
      <w:r w:rsidR="00CD422D" w:rsidRPr="00EE3F04">
        <w:rPr>
          <w:sz w:val="18"/>
          <w:szCs w:val="18"/>
        </w:rPr>
        <w:t>which states that QOF</w:t>
      </w:r>
      <w:r w:rsidR="009810E8" w:rsidRPr="00EE3F04">
        <w:rPr>
          <w:sz w:val="18"/>
          <w:szCs w:val="18"/>
        </w:rPr>
        <w:t xml:space="preserve"> and core contract work</w:t>
      </w:r>
      <w:r w:rsidR="00CD422D" w:rsidRPr="00EE3F04">
        <w:rPr>
          <w:sz w:val="18"/>
          <w:szCs w:val="18"/>
        </w:rPr>
        <w:t xml:space="preserve"> will return to business as usual for 2021/22</w:t>
      </w:r>
      <w:r w:rsidR="009810E8" w:rsidRPr="00EE3F04">
        <w:rPr>
          <w:sz w:val="18"/>
          <w:szCs w:val="18"/>
        </w:rPr>
        <w:t>, will help you reach an informed decision</w:t>
      </w:r>
      <w:r w:rsidR="00DC1398" w:rsidRPr="00EE3F04">
        <w:rPr>
          <w:sz w:val="18"/>
          <w:szCs w:val="18"/>
        </w:rPr>
        <w:t xml:space="preserve">. </w:t>
      </w:r>
      <w:r w:rsidR="009810E8" w:rsidRPr="00EE3F04">
        <w:rPr>
          <w:sz w:val="18"/>
          <w:szCs w:val="18"/>
        </w:rPr>
        <w:t xml:space="preserve">When considering QOF workload, </w:t>
      </w:r>
      <w:r w:rsidR="00641510" w:rsidRPr="00EE3F04">
        <w:rPr>
          <w:sz w:val="18"/>
          <w:szCs w:val="18"/>
        </w:rPr>
        <w:t>p</w:t>
      </w:r>
      <w:r w:rsidR="00DC1398" w:rsidRPr="00EE3F04">
        <w:rPr>
          <w:sz w:val="18"/>
          <w:szCs w:val="18"/>
        </w:rPr>
        <w:t>lease</w:t>
      </w:r>
      <w:r w:rsidR="00641510" w:rsidRPr="00EE3F04">
        <w:rPr>
          <w:sz w:val="18"/>
          <w:szCs w:val="18"/>
        </w:rPr>
        <w:t xml:space="preserve"> note that </w:t>
      </w:r>
      <w:r w:rsidR="00DC1398" w:rsidRPr="00EE3F04">
        <w:rPr>
          <w:sz w:val="18"/>
          <w:szCs w:val="18"/>
        </w:rPr>
        <w:t>childhood imm</w:t>
      </w:r>
      <w:r w:rsidR="00641510" w:rsidRPr="00EE3F04">
        <w:rPr>
          <w:sz w:val="18"/>
          <w:szCs w:val="18"/>
        </w:rPr>
        <w:t xml:space="preserve">unisations </w:t>
      </w:r>
      <w:r w:rsidR="009810E8" w:rsidRPr="00EE3F04">
        <w:rPr>
          <w:sz w:val="18"/>
          <w:szCs w:val="18"/>
        </w:rPr>
        <w:t>are</w:t>
      </w:r>
      <w:r w:rsidR="00641510" w:rsidRPr="00EE3F04">
        <w:rPr>
          <w:sz w:val="18"/>
          <w:szCs w:val="18"/>
        </w:rPr>
        <w:t xml:space="preserve"> included in QOF 20</w:t>
      </w:r>
      <w:r w:rsidR="009810E8" w:rsidRPr="00EE3F04">
        <w:rPr>
          <w:sz w:val="18"/>
          <w:szCs w:val="18"/>
        </w:rPr>
        <w:t>2</w:t>
      </w:r>
      <w:r w:rsidR="00641510" w:rsidRPr="00EE3F04">
        <w:rPr>
          <w:sz w:val="18"/>
          <w:szCs w:val="18"/>
        </w:rPr>
        <w:t>1/22</w:t>
      </w:r>
      <w:r w:rsidR="00DE72E7" w:rsidRPr="00EE3F04">
        <w:rPr>
          <w:sz w:val="18"/>
          <w:szCs w:val="18"/>
        </w:rPr>
        <w:t xml:space="preserve"> </w:t>
      </w:r>
      <w:r w:rsidR="009810E8" w:rsidRPr="00EE3F04">
        <w:rPr>
          <w:sz w:val="18"/>
          <w:szCs w:val="18"/>
        </w:rPr>
        <w:t>bringing additional time sensitive QOF work</w:t>
      </w:r>
      <w:r w:rsidR="00A62C48" w:rsidRPr="00EE3F04">
        <w:rPr>
          <w:sz w:val="18"/>
          <w:szCs w:val="18"/>
        </w:rPr>
        <w:t>.</w:t>
      </w:r>
      <w:r w:rsidR="009810E8" w:rsidRPr="00EE3F04">
        <w:rPr>
          <w:sz w:val="18"/>
          <w:szCs w:val="18"/>
        </w:rPr>
        <w:t xml:space="preserve"> </w:t>
      </w:r>
    </w:p>
    <w:p w14:paraId="5EE9A704" w14:textId="77777777" w:rsidR="00073D77" w:rsidRDefault="00073D77" w:rsidP="00073D77">
      <w:pPr>
        <w:pStyle w:val="Default"/>
        <w:jc w:val="center"/>
        <w:rPr>
          <w:rFonts w:asciiTheme="minorHAnsi" w:hAnsiTheme="minorHAnsi" w:cstheme="minorHAnsi"/>
          <w:b/>
          <w:bCs/>
          <w:color w:val="FF0000"/>
          <w:sz w:val="32"/>
          <w:szCs w:val="32"/>
        </w:rPr>
      </w:pPr>
    </w:p>
    <w:tbl>
      <w:tblPr>
        <w:tblStyle w:val="TableGrid"/>
        <w:tblW w:w="14174" w:type="dxa"/>
        <w:tblLayout w:type="fixed"/>
        <w:tblLook w:val="04A0" w:firstRow="1" w:lastRow="0" w:firstColumn="1" w:lastColumn="0" w:noHBand="0" w:noVBand="1"/>
      </w:tblPr>
      <w:tblGrid>
        <w:gridCol w:w="1668"/>
        <w:gridCol w:w="4677"/>
        <w:gridCol w:w="4395"/>
        <w:gridCol w:w="3434"/>
      </w:tblGrid>
      <w:tr w:rsidR="00462549" w14:paraId="1C48753C" w14:textId="77777777" w:rsidTr="0025566D">
        <w:tc>
          <w:tcPr>
            <w:tcW w:w="1668" w:type="dxa"/>
            <w:shd w:val="clear" w:color="auto" w:fill="D9E2F3" w:themeFill="accent1" w:themeFillTint="33"/>
          </w:tcPr>
          <w:p w14:paraId="44B93824" w14:textId="77777777" w:rsidR="006F0B62" w:rsidRPr="00EE3F04" w:rsidRDefault="006F0B62" w:rsidP="00073D77">
            <w:pPr>
              <w:pStyle w:val="Default"/>
              <w:rPr>
                <w:rFonts w:asciiTheme="minorHAnsi" w:hAnsiTheme="minorHAnsi" w:cstheme="minorHAnsi"/>
                <w:b/>
                <w:bCs/>
                <w:color w:val="auto"/>
                <w:sz w:val="18"/>
                <w:szCs w:val="18"/>
              </w:rPr>
            </w:pPr>
            <w:r w:rsidRPr="00EE3F04">
              <w:rPr>
                <w:rFonts w:asciiTheme="minorHAnsi" w:hAnsiTheme="minorHAnsi" w:cstheme="minorHAnsi"/>
                <w:b/>
                <w:bCs/>
                <w:color w:val="auto"/>
                <w:sz w:val="18"/>
                <w:szCs w:val="18"/>
              </w:rPr>
              <w:t>Options</w:t>
            </w:r>
          </w:p>
        </w:tc>
        <w:tc>
          <w:tcPr>
            <w:tcW w:w="4677" w:type="dxa"/>
            <w:shd w:val="clear" w:color="auto" w:fill="D9E2F3" w:themeFill="accent1" w:themeFillTint="33"/>
          </w:tcPr>
          <w:p w14:paraId="10ABA84E" w14:textId="77777777" w:rsidR="006F0B62" w:rsidRPr="00EE3F04" w:rsidRDefault="00620E27" w:rsidP="00073D77">
            <w:pPr>
              <w:pStyle w:val="Default"/>
              <w:rPr>
                <w:rFonts w:asciiTheme="minorHAnsi" w:hAnsiTheme="minorHAnsi" w:cstheme="minorHAnsi"/>
                <w:b/>
                <w:bCs/>
                <w:color w:val="auto"/>
                <w:sz w:val="18"/>
                <w:szCs w:val="18"/>
              </w:rPr>
            </w:pPr>
            <w:r w:rsidRPr="00EE3F04">
              <w:rPr>
                <w:rFonts w:asciiTheme="minorHAnsi" w:hAnsiTheme="minorHAnsi" w:cstheme="minorHAnsi"/>
                <w:b/>
                <w:bCs/>
                <w:color w:val="auto"/>
                <w:sz w:val="18"/>
                <w:szCs w:val="18"/>
              </w:rPr>
              <w:t>C</w:t>
            </w:r>
            <w:r w:rsidR="006F0B62" w:rsidRPr="00EE3F04">
              <w:rPr>
                <w:rFonts w:asciiTheme="minorHAnsi" w:hAnsiTheme="minorHAnsi" w:cstheme="minorHAnsi"/>
                <w:b/>
                <w:bCs/>
                <w:color w:val="auto"/>
                <w:sz w:val="18"/>
                <w:szCs w:val="18"/>
              </w:rPr>
              <w:t>onsiderations</w:t>
            </w:r>
          </w:p>
        </w:tc>
        <w:tc>
          <w:tcPr>
            <w:tcW w:w="4395" w:type="dxa"/>
            <w:shd w:val="clear" w:color="auto" w:fill="D9E2F3" w:themeFill="accent1" w:themeFillTint="33"/>
          </w:tcPr>
          <w:p w14:paraId="2464690B" w14:textId="77777777" w:rsidR="006F0B62" w:rsidRPr="00EE3F04" w:rsidRDefault="00620E27" w:rsidP="00073D77">
            <w:pPr>
              <w:pStyle w:val="Default"/>
              <w:rPr>
                <w:rFonts w:asciiTheme="minorHAnsi" w:hAnsiTheme="minorHAnsi" w:cstheme="minorHAnsi"/>
                <w:b/>
                <w:bCs/>
                <w:color w:val="auto"/>
                <w:sz w:val="18"/>
                <w:szCs w:val="18"/>
              </w:rPr>
            </w:pPr>
            <w:r w:rsidRPr="00EE3F04">
              <w:rPr>
                <w:rFonts w:asciiTheme="minorHAnsi" w:hAnsiTheme="minorHAnsi" w:cstheme="minorHAnsi"/>
                <w:b/>
                <w:bCs/>
                <w:color w:val="auto"/>
                <w:sz w:val="18"/>
                <w:szCs w:val="18"/>
              </w:rPr>
              <w:t>Benefits</w:t>
            </w:r>
          </w:p>
        </w:tc>
        <w:tc>
          <w:tcPr>
            <w:tcW w:w="3434" w:type="dxa"/>
            <w:shd w:val="clear" w:color="auto" w:fill="D9E2F3" w:themeFill="accent1" w:themeFillTint="33"/>
          </w:tcPr>
          <w:p w14:paraId="3B1E8105" w14:textId="77777777" w:rsidR="006F0B62" w:rsidRPr="00EE3F04" w:rsidRDefault="006F0B62" w:rsidP="00073D77">
            <w:pPr>
              <w:pStyle w:val="Default"/>
              <w:rPr>
                <w:rFonts w:asciiTheme="minorHAnsi" w:hAnsiTheme="minorHAnsi" w:cstheme="minorHAnsi"/>
                <w:b/>
                <w:bCs/>
                <w:color w:val="auto"/>
                <w:sz w:val="18"/>
                <w:szCs w:val="18"/>
              </w:rPr>
            </w:pPr>
            <w:r w:rsidRPr="00EE3F04">
              <w:rPr>
                <w:rFonts w:asciiTheme="minorHAnsi" w:hAnsiTheme="minorHAnsi" w:cstheme="minorHAnsi"/>
                <w:b/>
                <w:bCs/>
                <w:color w:val="auto"/>
                <w:sz w:val="18"/>
                <w:szCs w:val="18"/>
              </w:rPr>
              <w:t>Action</w:t>
            </w:r>
            <w:r w:rsidR="005929B0" w:rsidRPr="00EE3F04">
              <w:rPr>
                <w:rFonts w:asciiTheme="minorHAnsi" w:hAnsiTheme="minorHAnsi" w:cstheme="minorHAnsi"/>
                <w:b/>
                <w:bCs/>
                <w:color w:val="auto"/>
                <w:sz w:val="18"/>
                <w:szCs w:val="18"/>
              </w:rPr>
              <w:t>s</w:t>
            </w:r>
          </w:p>
        </w:tc>
      </w:tr>
      <w:tr w:rsidR="00462549" w14:paraId="12EA6905" w14:textId="77777777" w:rsidTr="0025566D">
        <w:tc>
          <w:tcPr>
            <w:tcW w:w="1668" w:type="dxa"/>
          </w:tcPr>
          <w:p w14:paraId="22C63F2A" w14:textId="77777777" w:rsidR="00620E27" w:rsidRPr="00EE3F04" w:rsidRDefault="00620E27" w:rsidP="00073D77">
            <w:pPr>
              <w:pStyle w:val="Default"/>
              <w:rPr>
                <w:rFonts w:asciiTheme="minorHAnsi" w:hAnsiTheme="minorHAnsi" w:cstheme="minorHAnsi"/>
                <w:color w:val="auto"/>
                <w:sz w:val="18"/>
                <w:szCs w:val="18"/>
                <w:u w:val="single"/>
              </w:rPr>
            </w:pPr>
            <w:r w:rsidRPr="00EE3F04">
              <w:rPr>
                <w:rFonts w:asciiTheme="minorHAnsi" w:hAnsiTheme="minorHAnsi" w:cstheme="minorHAnsi"/>
                <w:color w:val="auto"/>
                <w:sz w:val="18"/>
                <w:szCs w:val="18"/>
                <w:u w:val="single"/>
              </w:rPr>
              <w:t>Option 1</w:t>
            </w:r>
          </w:p>
          <w:p w14:paraId="2A71E2DC" w14:textId="77777777" w:rsidR="006F0B62" w:rsidRPr="00EE3F04" w:rsidRDefault="006F0B62" w:rsidP="00073D77">
            <w:pPr>
              <w:pStyle w:val="Default"/>
              <w:rPr>
                <w:rFonts w:asciiTheme="minorHAnsi" w:hAnsiTheme="minorHAnsi" w:cstheme="minorHAnsi"/>
                <w:color w:val="auto"/>
                <w:sz w:val="18"/>
                <w:szCs w:val="18"/>
              </w:rPr>
            </w:pPr>
            <w:r w:rsidRPr="00EE3F04">
              <w:rPr>
                <w:rFonts w:asciiTheme="minorHAnsi" w:hAnsiTheme="minorHAnsi" w:cstheme="minorHAnsi"/>
                <w:b/>
                <w:bCs/>
                <w:color w:val="auto"/>
                <w:sz w:val="18"/>
                <w:szCs w:val="18"/>
              </w:rPr>
              <w:t>Opt out</w:t>
            </w:r>
            <w:r w:rsidRPr="00EE3F04">
              <w:rPr>
                <w:rFonts w:asciiTheme="minorHAnsi" w:hAnsiTheme="minorHAnsi" w:cstheme="minorHAnsi"/>
                <w:color w:val="auto"/>
                <w:sz w:val="18"/>
                <w:szCs w:val="18"/>
              </w:rPr>
              <w:t xml:space="preserve"> of Vaccination Programme for Cohorts 10-12</w:t>
            </w:r>
            <w:r w:rsidR="00A62C48" w:rsidRPr="00EE3F04">
              <w:rPr>
                <w:rFonts w:asciiTheme="minorHAnsi" w:hAnsiTheme="minorHAnsi" w:cstheme="minorHAnsi"/>
                <w:color w:val="auto"/>
                <w:sz w:val="18"/>
                <w:szCs w:val="18"/>
              </w:rPr>
              <w:t xml:space="preserve"> but continue to deliver existing ES for cohorts 1 - 9</w:t>
            </w:r>
          </w:p>
        </w:tc>
        <w:tc>
          <w:tcPr>
            <w:tcW w:w="4677" w:type="dxa"/>
          </w:tcPr>
          <w:p w14:paraId="6E18D907" w14:textId="77777777" w:rsidR="006F0B62" w:rsidRPr="00EE3F04" w:rsidRDefault="006F0B62" w:rsidP="00A62C48">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Auto Opt-in</w:t>
            </w:r>
            <w:r w:rsidR="00A62C48" w:rsidRPr="00EE3F04">
              <w:rPr>
                <w:rFonts w:asciiTheme="minorHAnsi" w:hAnsiTheme="minorHAnsi" w:cstheme="minorHAnsi"/>
                <w:color w:val="auto"/>
                <w:sz w:val="18"/>
                <w:szCs w:val="18"/>
              </w:rPr>
              <w:t>,</w:t>
            </w:r>
            <w:r w:rsidRPr="00EE3F04">
              <w:rPr>
                <w:rFonts w:asciiTheme="minorHAnsi" w:hAnsiTheme="minorHAnsi" w:cstheme="minorHAnsi"/>
                <w:color w:val="auto"/>
                <w:sz w:val="18"/>
                <w:szCs w:val="18"/>
              </w:rPr>
              <w:t xml:space="preserve"> must actively opt out</w:t>
            </w:r>
            <w:r w:rsidR="00CE10C5">
              <w:rPr>
                <w:rFonts w:asciiTheme="minorHAnsi" w:hAnsiTheme="minorHAnsi" w:cstheme="minorHAnsi"/>
                <w:color w:val="auto"/>
                <w:sz w:val="18"/>
                <w:szCs w:val="18"/>
              </w:rPr>
              <w:t xml:space="preserve"> by deadline or revert to 42</w:t>
            </w:r>
            <w:r w:rsidR="00A62C48" w:rsidRPr="00EE3F04">
              <w:rPr>
                <w:rFonts w:asciiTheme="minorHAnsi" w:hAnsiTheme="minorHAnsi" w:cstheme="minorHAnsi"/>
                <w:color w:val="auto"/>
                <w:sz w:val="18"/>
                <w:szCs w:val="18"/>
              </w:rPr>
              <w:t xml:space="preserve"> day notice as per terms of ES</w:t>
            </w:r>
          </w:p>
          <w:p w14:paraId="4A4AC9D8" w14:textId="77777777" w:rsidR="00A62C48" w:rsidRPr="00EE3F04" w:rsidRDefault="00D07583" w:rsidP="00A62C48">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Loss of additional CVP income</w:t>
            </w:r>
          </w:p>
          <w:p w14:paraId="322E3751" w14:textId="77777777" w:rsidR="00D07583" w:rsidRPr="00EE3F04" w:rsidRDefault="00D07583" w:rsidP="00A62C48">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Impact on staff morale who enjoy this work</w:t>
            </w:r>
          </w:p>
          <w:p w14:paraId="320CDBB8" w14:textId="77777777" w:rsidR="00D07583" w:rsidRPr="00EE3F04" w:rsidRDefault="00D07583" w:rsidP="00A62C48">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Impact on wider PCN (all or none, PCN can</w:t>
            </w:r>
            <w:r w:rsidR="005929B0" w:rsidRPr="00EE3F04">
              <w:rPr>
                <w:rFonts w:asciiTheme="minorHAnsi" w:hAnsiTheme="minorHAnsi" w:cstheme="minorHAnsi"/>
                <w:color w:val="auto"/>
                <w:sz w:val="18"/>
                <w:szCs w:val="18"/>
              </w:rPr>
              <w:t>no</w:t>
            </w:r>
            <w:r w:rsidRPr="00EE3F04">
              <w:rPr>
                <w:rFonts w:asciiTheme="minorHAnsi" w:hAnsiTheme="minorHAnsi" w:cstheme="minorHAnsi"/>
                <w:color w:val="auto"/>
                <w:sz w:val="18"/>
                <w:szCs w:val="18"/>
              </w:rPr>
              <w:t>t continue if an individual practice opts out)</w:t>
            </w:r>
          </w:p>
          <w:p w14:paraId="3255EBA6" w14:textId="77777777" w:rsidR="00D07583" w:rsidRPr="00EE3F04" w:rsidRDefault="00D07583" w:rsidP="00A62C48">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Optics to patients and stakeholders, perception of pulling out of delivery of vaccinations for younger age groups</w:t>
            </w:r>
          </w:p>
          <w:p w14:paraId="253E15EC" w14:textId="77777777" w:rsidR="00D07583" w:rsidRPr="00EE3F04" w:rsidRDefault="00D07583" w:rsidP="00EE3F04">
            <w:pPr>
              <w:pStyle w:val="Default"/>
              <w:ind w:left="720"/>
              <w:rPr>
                <w:rFonts w:asciiTheme="minorHAnsi" w:hAnsiTheme="minorHAnsi" w:cstheme="minorHAnsi"/>
                <w:color w:val="auto"/>
                <w:sz w:val="18"/>
                <w:szCs w:val="18"/>
              </w:rPr>
            </w:pPr>
          </w:p>
        </w:tc>
        <w:tc>
          <w:tcPr>
            <w:tcW w:w="4395" w:type="dxa"/>
          </w:tcPr>
          <w:p w14:paraId="59DBD7AC" w14:textId="77777777" w:rsidR="006F0B62" w:rsidRPr="00EE3F04" w:rsidRDefault="00D07583" w:rsidP="00D07583">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Increase capacity to focus on business as usual</w:t>
            </w:r>
          </w:p>
          <w:p w14:paraId="61EDD2A0" w14:textId="77777777" w:rsidR="00D07583" w:rsidRPr="00EE3F04" w:rsidRDefault="00D07583" w:rsidP="00D07583">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Protect workforce moral /prevent burnout</w:t>
            </w:r>
          </w:p>
          <w:p w14:paraId="7BB6289A" w14:textId="77777777" w:rsidR="00D07583" w:rsidRPr="00EE3F04" w:rsidRDefault="00D07583" w:rsidP="00D07583">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Ensure QOF delivery and catch up to protect QOF incomes and clinical benefits including focus on LTC management catch up to prevent exasperation</w:t>
            </w:r>
          </w:p>
          <w:p w14:paraId="16408C0A" w14:textId="77777777" w:rsidR="00D07583" w:rsidRPr="00EE3F04" w:rsidRDefault="00D07583" w:rsidP="00D07583">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 xml:space="preserve">Possible to manage QOF workload for </w:t>
            </w:r>
            <w:r w:rsidR="00815915" w:rsidRPr="00EE3F04">
              <w:rPr>
                <w:rFonts w:asciiTheme="minorHAnsi" w:hAnsiTheme="minorHAnsi" w:cstheme="minorHAnsi"/>
                <w:color w:val="auto"/>
                <w:sz w:val="18"/>
                <w:szCs w:val="18"/>
              </w:rPr>
              <w:t>Qtr1</w:t>
            </w:r>
            <w:r w:rsidRPr="00EE3F04">
              <w:rPr>
                <w:rFonts w:asciiTheme="minorHAnsi" w:hAnsiTheme="minorHAnsi" w:cstheme="minorHAnsi"/>
                <w:color w:val="auto"/>
                <w:sz w:val="18"/>
                <w:szCs w:val="18"/>
              </w:rPr>
              <w:t xml:space="preserve"> to clinically necessary with scope to catch up afte</w:t>
            </w:r>
            <w:r w:rsidR="00CE10C5">
              <w:rPr>
                <w:rFonts w:asciiTheme="minorHAnsi" w:hAnsiTheme="minorHAnsi" w:cstheme="minorHAnsi"/>
                <w:color w:val="auto"/>
                <w:sz w:val="18"/>
                <w:szCs w:val="18"/>
              </w:rPr>
              <w:t xml:space="preserve">r cohort 1- 9 completed to mitigate </w:t>
            </w:r>
            <w:r w:rsidRPr="00EE3F04">
              <w:rPr>
                <w:rFonts w:asciiTheme="minorHAnsi" w:hAnsiTheme="minorHAnsi" w:cstheme="minorHAnsi"/>
                <w:color w:val="auto"/>
                <w:sz w:val="18"/>
                <w:szCs w:val="18"/>
              </w:rPr>
              <w:t>negative impact on QOF achievement or clinical care</w:t>
            </w:r>
          </w:p>
          <w:p w14:paraId="45492B48" w14:textId="77777777" w:rsidR="00D07583" w:rsidRDefault="00D07583" w:rsidP="00EE3F04">
            <w:pPr>
              <w:pStyle w:val="Default"/>
              <w:numPr>
                <w:ilvl w:val="0"/>
                <w:numId w:val="5"/>
              </w:numPr>
              <w:rPr>
                <w:rFonts w:asciiTheme="minorHAnsi" w:hAnsiTheme="minorHAnsi" w:cstheme="minorHAnsi"/>
                <w:color w:val="auto"/>
                <w:sz w:val="18"/>
                <w:szCs w:val="18"/>
              </w:rPr>
            </w:pPr>
            <w:r w:rsidRPr="00EE3F04">
              <w:rPr>
                <w:rFonts w:asciiTheme="minorHAnsi" w:hAnsiTheme="minorHAnsi" w:cstheme="minorHAnsi"/>
                <w:color w:val="auto"/>
                <w:sz w:val="18"/>
                <w:szCs w:val="18"/>
              </w:rPr>
              <w:t>Prioritise clinical need of patients without impact on staff, targets and CVP delivery to 1-9</w:t>
            </w:r>
          </w:p>
          <w:p w14:paraId="230E4638" w14:textId="77777777" w:rsidR="0025566D" w:rsidRDefault="0025566D" w:rsidP="0025566D">
            <w:pPr>
              <w:pStyle w:val="Default"/>
              <w:ind w:left="360"/>
              <w:rPr>
                <w:rFonts w:asciiTheme="minorHAnsi" w:hAnsiTheme="minorHAnsi" w:cstheme="minorHAnsi"/>
                <w:color w:val="auto"/>
                <w:sz w:val="18"/>
                <w:szCs w:val="18"/>
              </w:rPr>
            </w:pPr>
          </w:p>
          <w:p w14:paraId="75A89CBF" w14:textId="77777777" w:rsidR="0025566D" w:rsidRPr="00EE3F04" w:rsidRDefault="0025566D" w:rsidP="0025566D">
            <w:pPr>
              <w:pStyle w:val="Default"/>
              <w:ind w:left="360"/>
              <w:rPr>
                <w:rFonts w:asciiTheme="minorHAnsi" w:hAnsiTheme="minorHAnsi" w:cstheme="minorHAnsi"/>
                <w:color w:val="auto"/>
                <w:sz w:val="18"/>
                <w:szCs w:val="18"/>
              </w:rPr>
            </w:pPr>
          </w:p>
        </w:tc>
        <w:tc>
          <w:tcPr>
            <w:tcW w:w="3434" w:type="dxa"/>
          </w:tcPr>
          <w:p w14:paraId="60923363" w14:textId="77777777" w:rsidR="006F0B62" w:rsidRPr="00EE3F04" w:rsidRDefault="006F0B62" w:rsidP="00D07583">
            <w:pPr>
              <w:pStyle w:val="Default"/>
              <w:numPr>
                <w:ilvl w:val="0"/>
                <w:numId w:val="6"/>
              </w:numPr>
              <w:rPr>
                <w:rFonts w:asciiTheme="minorHAnsi" w:hAnsiTheme="minorHAnsi" w:cstheme="minorHAnsi"/>
                <w:b/>
                <w:bCs/>
                <w:color w:val="auto"/>
                <w:sz w:val="18"/>
                <w:szCs w:val="18"/>
              </w:rPr>
            </w:pPr>
            <w:r w:rsidRPr="00EE3F04">
              <w:rPr>
                <w:rFonts w:asciiTheme="minorHAnsi" w:hAnsiTheme="minorHAnsi" w:cstheme="minorHAnsi"/>
                <w:b/>
                <w:bCs/>
                <w:color w:val="auto"/>
                <w:sz w:val="18"/>
                <w:szCs w:val="18"/>
              </w:rPr>
              <w:t>Notify your CCG</w:t>
            </w:r>
            <w:r w:rsidR="00110566" w:rsidRPr="00EE3F04">
              <w:rPr>
                <w:rFonts w:asciiTheme="minorHAnsi" w:hAnsiTheme="minorHAnsi" w:cstheme="minorHAnsi"/>
                <w:b/>
                <w:bCs/>
                <w:color w:val="auto"/>
                <w:sz w:val="18"/>
                <w:szCs w:val="18"/>
              </w:rPr>
              <w:t xml:space="preserve"> in writing</w:t>
            </w:r>
            <w:r w:rsidRPr="00EE3F04">
              <w:rPr>
                <w:rFonts w:asciiTheme="minorHAnsi" w:hAnsiTheme="minorHAnsi" w:cstheme="minorHAnsi"/>
                <w:b/>
                <w:bCs/>
                <w:color w:val="auto"/>
                <w:sz w:val="18"/>
                <w:szCs w:val="18"/>
              </w:rPr>
              <w:t xml:space="preserve"> by 23.59 Friday 19</w:t>
            </w:r>
            <w:r w:rsidRPr="00EE3F04">
              <w:rPr>
                <w:rFonts w:asciiTheme="minorHAnsi" w:hAnsiTheme="minorHAnsi" w:cstheme="minorHAnsi"/>
                <w:b/>
                <w:bCs/>
                <w:color w:val="auto"/>
                <w:sz w:val="18"/>
                <w:szCs w:val="18"/>
                <w:vertAlign w:val="superscript"/>
              </w:rPr>
              <w:t>th</w:t>
            </w:r>
            <w:r w:rsidRPr="00EE3F04">
              <w:rPr>
                <w:rFonts w:asciiTheme="minorHAnsi" w:hAnsiTheme="minorHAnsi" w:cstheme="minorHAnsi"/>
                <w:b/>
                <w:bCs/>
                <w:color w:val="auto"/>
                <w:sz w:val="18"/>
                <w:szCs w:val="18"/>
              </w:rPr>
              <w:t xml:space="preserve"> March 2021</w:t>
            </w:r>
          </w:p>
          <w:p w14:paraId="63CA3B4C" w14:textId="77777777" w:rsidR="00D07583" w:rsidRPr="00EE3F04" w:rsidRDefault="00D07583" w:rsidP="00D07583">
            <w:pPr>
              <w:pStyle w:val="Default"/>
              <w:numPr>
                <w:ilvl w:val="0"/>
                <w:numId w:val="6"/>
              </w:numPr>
              <w:rPr>
                <w:rFonts w:asciiTheme="minorHAnsi" w:hAnsiTheme="minorHAnsi" w:cstheme="minorHAnsi"/>
                <w:color w:val="auto"/>
                <w:sz w:val="18"/>
                <w:szCs w:val="18"/>
              </w:rPr>
            </w:pPr>
            <w:r w:rsidRPr="00EE3F04">
              <w:rPr>
                <w:rFonts w:asciiTheme="minorHAnsi" w:hAnsiTheme="minorHAnsi" w:cstheme="minorHAnsi"/>
                <w:color w:val="auto"/>
                <w:sz w:val="18"/>
                <w:szCs w:val="18"/>
              </w:rPr>
              <w:t>Practice and PCN discussion to consider impact of opt out</w:t>
            </w:r>
          </w:p>
          <w:p w14:paraId="6051C6BF" w14:textId="77777777" w:rsidR="005929B0" w:rsidRDefault="005929B0">
            <w:pPr>
              <w:pStyle w:val="Default"/>
              <w:numPr>
                <w:ilvl w:val="0"/>
                <w:numId w:val="6"/>
              </w:numPr>
              <w:rPr>
                <w:rFonts w:asciiTheme="minorHAnsi" w:hAnsiTheme="minorHAnsi" w:cstheme="minorHAnsi"/>
                <w:color w:val="auto"/>
                <w:sz w:val="18"/>
                <w:szCs w:val="18"/>
              </w:rPr>
            </w:pPr>
            <w:r w:rsidRPr="00EE3F04">
              <w:rPr>
                <w:rFonts w:asciiTheme="minorHAnsi" w:hAnsiTheme="minorHAnsi" w:cstheme="minorHAnsi"/>
                <w:color w:val="auto"/>
                <w:sz w:val="18"/>
                <w:szCs w:val="18"/>
              </w:rPr>
              <w:t>Considered communications ready for patients and stakeholders to explain rationale to preserve relationships</w:t>
            </w:r>
          </w:p>
          <w:p w14:paraId="3C427C0E" w14:textId="77777777" w:rsidR="00111A14" w:rsidRDefault="00111A14">
            <w:pPr>
              <w:pStyle w:val="Default"/>
              <w:rPr>
                <w:rFonts w:asciiTheme="minorHAnsi" w:hAnsiTheme="minorHAnsi" w:cstheme="minorHAnsi"/>
                <w:color w:val="auto"/>
                <w:sz w:val="18"/>
                <w:szCs w:val="18"/>
              </w:rPr>
            </w:pPr>
          </w:p>
          <w:p w14:paraId="5D9E09CA" w14:textId="77777777" w:rsidR="00EE3F04" w:rsidRPr="00EE3F04" w:rsidRDefault="00EE3F04">
            <w:pPr>
              <w:pStyle w:val="Default"/>
              <w:rPr>
                <w:rFonts w:asciiTheme="minorHAnsi" w:hAnsiTheme="minorHAnsi" w:cstheme="minorHAnsi"/>
                <w:color w:val="auto"/>
                <w:sz w:val="18"/>
                <w:szCs w:val="18"/>
              </w:rPr>
            </w:pPr>
          </w:p>
        </w:tc>
      </w:tr>
      <w:tr w:rsidR="00462549" w14:paraId="4633D396" w14:textId="77777777" w:rsidTr="0025566D">
        <w:tc>
          <w:tcPr>
            <w:tcW w:w="1668" w:type="dxa"/>
          </w:tcPr>
          <w:p w14:paraId="45CBA81A" w14:textId="77777777" w:rsidR="00620E27" w:rsidRPr="00EE3F04" w:rsidRDefault="00620E27" w:rsidP="00073D77">
            <w:pPr>
              <w:pStyle w:val="Default"/>
              <w:rPr>
                <w:rFonts w:asciiTheme="minorHAnsi" w:hAnsiTheme="minorHAnsi" w:cstheme="minorHAnsi"/>
                <w:b/>
                <w:bCs/>
                <w:color w:val="auto"/>
                <w:sz w:val="18"/>
                <w:szCs w:val="18"/>
                <w:u w:val="single"/>
              </w:rPr>
            </w:pPr>
            <w:r w:rsidRPr="00EE3F04">
              <w:rPr>
                <w:rFonts w:asciiTheme="minorHAnsi" w:hAnsiTheme="minorHAnsi" w:cstheme="minorHAnsi"/>
                <w:b/>
                <w:bCs/>
                <w:color w:val="auto"/>
                <w:sz w:val="18"/>
                <w:szCs w:val="18"/>
                <w:u w:val="single"/>
              </w:rPr>
              <w:lastRenderedPageBreak/>
              <w:t>Option 2</w:t>
            </w:r>
          </w:p>
          <w:p w14:paraId="30FCCBA2" w14:textId="77777777" w:rsidR="006F0B62" w:rsidRPr="00EE3F04" w:rsidRDefault="006F0B62" w:rsidP="00073D77">
            <w:pPr>
              <w:pStyle w:val="Default"/>
              <w:rPr>
                <w:rFonts w:asciiTheme="minorHAnsi" w:hAnsiTheme="minorHAnsi" w:cstheme="minorHAnsi"/>
                <w:color w:val="auto"/>
                <w:sz w:val="18"/>
                <w:szCs w:val="18"/>
              </w:rPr>
            </w:pPr>
            <w:r w:rsidRPr="00EE3F04">
              <w:rPr>
                <w:rFonts w:asciiTheme="minorHAnsi" w:hAnsiTheme="minorHAnsi" w:cstheme="minorHAnsi"/>
                <w:b/>
                <w:bCs/>
                <w:color w:val="auto"/>
                <w:sz w:val="18"/>
                <w:szCs w:val="18"/>
              </w:rPr>
              <w:t>Remain in ES</w:t>
            </w:r>
            <w:r w:rsidRPr="00EE3F04">
              <w:rPr>
                <w:rFonts w:asciiTheme="minorHAnsi" w:hAnsiTheme="minorHAnsi" w:cstheme="minorHAnsi"/>
                <w:color w:val="auto"/>
                <w:sz w:val="18"/>
                <w:szCs w:val="18"/>
              </w:rPr>
              <w:t xml:space="preserve"> to deliver Vaccination Programme for Cohorts 10-12</w:t>
            </w:r>
            <w:r w:rsidR="005929B0" w:rsidRPr="00EE3F04">
              <w:rPr>
                <w:rFonts w:asciiTheme="minorHAnsi" w:hAnsiTheme="minorHAnsi" w:cstheme="minorHAnsi"/>
                <w:color w:val="auto"/>
                <w:sz w:val="18"/>
                <w:szCs w:val="18"/>
              </w:rPr>
              <w:t xml:space="preserve"> following completion of cohorts 1 - 9</w:t>
            </w:r>
          </w:p>
        </w:tc>
        <w:tc>
          <w:tcPr>
            <w:tcW w:w="4677" w:type="dxa"/>
          </w:tcPr>
          <w:p w14:paraId="6D1CC5B0" w14:textId="77777777" w:rsidR="00815915" w:rsidRPr="00EE3F04" w:rsidRDefault="00815915" w:rsidP="00815915">
            <w:pPr>
              <w:pStyle w:val="Default"/>
              <w:numPr>
                <w:ilvl w:val="0"/>
                <w:numId w:val="4"/>
              </w:numPr>
              <w:rPr>
                <w:rFonts w:asciiTheme="minorHAnsi" w:hAnsiTheme="minorHAnsi" w:cstheme="minorHAnsi"/>
                <w:sz w:val="18"/>
                <w:szCs w:val="18"/>
              </w:rPr>
            </w:pPr>
            <w:r w:rsidRPr="00EE3F04">
              <w:rPr>
                <w:rFonts w:asciiTheme="minorHAnsi" w:hAnsiTheme="minorHAnsi" w:cstheme="minorHAnsi"/>
                <w:sz w:val="18"/>
                <w:szCs w:val="18"/>
              </w:rPr>
              <w:t>Impact on delivery of core and wider services including QOF which has direct financial and clinical benefit. CVP v contract/QOF, can you manage both</w:t>
            </w:r>
            <w:r w:rsidRPr="00EE3F04">
              <w:rPr>
                <w:rFonts w:asciiTheme="minorHAnsi" w:hAnsiTheme="minorHAnsi" w:cstheme="minorHAnsi"/>
                <w:color w:val="auto"/>
                <w:sz w:val="18"/>
                <w:szCs w:val="18"/>
              </w:rPr>
              <w:t xml:space="preserve"> </w:t>
            </w:r>
            <w:r w:rsidRPr="00EE3F04">
              <w:rPr>
                <w:rFonts w:asciiTheme="minorHAnsi" w:hAnsiTheme="minorHAnsi" w:cstheme="minorHAnsi"/>
                <w:sz w:val="18"/>
                <w:szCs w:val="18"/>
              </w:rPr>
              <w:t>as it will not be possible to manage QOF workload given the duration of CVP extending well into Qtr2?</w:t>
            </w:r>
            <w:r w:rsidR="00EC76CA" w:rsidRPr="00EE3F04">
              <w:rPr>
                <w:rFonts w:asciiTheme="minorHAnsi" w:hAnsiTheme="minorHAnsi" w:cstheme="minorHAnsi"/>
                <w:sz w:val="18"/>
                <w:szCs w:val="18"/>
              </w:rPr>
              <w:t xml:space="preserve"> </w:t>
            </w:r>
          </w:p>
          <w:p w14:paraId="03D8E7DA" w14:textId="77777777" w:rsidR="00815915" w:rsidRPr="00EE3F04" w:rsidRDefault="00815915" w:rsidP="00815915">
            <w:pPr>
              <w:pStyle w:val="Default"/>
              <w:numPr>
                <w:ilvl w:val="0"/>
                <w:numId w:val="4"/>
              </w:numPr>
              <w:rPr>
                <w:rFonts w:asciiTheme="minorHAnsi" w:hAnsiTheme="minorHAnsi" w:cstheme="minorHAnsi"/>
                <w:sz w:val="18"/>
                <w:szCs w:val="18"/>
              </w:rPr>
            </w:pPr>
            <w:r w:rsidRPr="00EE3F04">
              <w:rPr>
                <w:rFonts w:asciiTheme="minorHAnsi" w:hAnsiTheme="minorHAnsi" w:cstheme="minorHAnsi"/>
                <w:sz w:val="18"/>
                <w:szCs w:val="18"/>
              </w:rPr>
              <w:t xml:space="preserve">Impact on capacity/ability to engage with wider programmes of benefit, including PCN work. CVP </w:t>
            </w:r>
            <w:r w:rsidR="005F3B94">
              <w:rPr>
                <w:rFonts w:asciiTheme="minorHAnsi" w:hAnsiTheme="minorHAnsi" w:cstheme="minorHAnsi"/>
                <w:sz w:val="18"/>
                <w:szCs w:val="18"/>
              </w:rPr>
              <w:t xml:space="preserve">Vs </w:t>
            </w:r>
            <w:r w:rsidRPr="00EE3F04">
              <w:rPr>
                <w:rFonts w:asciiTheme="minorHAnsi" w:hAnsiTheme="minorHAnsi" w:cstheme="minorHAnsi"/>
                <w:sz w:val="18"/>
                <w:szCs w:val="18"/>
              </w:rPr>
              <w:t>wider programmes, can you manage both?</w:t>
            </w:r>
          </w:p>
          <w:p w14:paraId="334353DD" w14:textId="77777777" w:rsidR="006F0B62" w:rsidRPr="00EE3F04" w:rsidRDefault="006F0B62"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 xml:space="preserve">QOF expectation will return to </w:t>
            </w:r>
            <w:r w:rsidR="005929B0" w:rsidRPr="00EE3F04">
              <w:rPr>
                <w:rFonts w:asciiTheme="minorHAnsi" w:hAnsiTheme="minorHAnsi" w:cstheme="minorHAnsi"/>
                <w:color w:val="auto"/>
                <w:sz w:val="18"/>
                <w:szCs w:val="18"/>
              </w:rPr>
              <w:t xml:space="preserve">business as usual plus the additional vaccination requirements </w:t>
            </w:r>
            <w:r w:rsidRPr="00EE3F04">
              <w:rPr>
                <w:rFonts w:asciiTheme="minorHAnsi" w:hAnsiTheme="minorHAnsi" w:cstheme="minorHAnsi"/>
                <w:color w:val="auto"/>
                <w:sz w:val="18"/>
                <w:szCs w:val="18"/>
              </w:rPr>
              <w:t xml:space="preserve">from April 2021. </w:t>
            </w:r>
            <w:r w:rsidR="005929B0" w:rsidRPr="00EE3F04">
              <w:rPr>
                <w:rFonts w:asciiTheme="minorHAnsi" w:hAnsiTheme="minorHAnsi" w:cstheme="minorHAnsi"/>
                <w:color w:val="auto"/>
                <w:sz w:val="18"/>
                <w:szCs w:val="18"/>
              </w:rPr>
              <w:t>Capacity needed to do this and catch up on previously stood down QOF work</w:t>
            </w:r>
            <w:r w:rsidR="00815915" w:rsidRPr="00EE3F04">
              <w:rPr>
                <w:rFonts w:asciiTheme="minorHAnsi" w:hAnsiTheme="minorHAnsi" w:cstheme="minorHAnsi"/>
                <w:color w:val="auto"/>
                <w:sz w:val="18"/>
                <w:szCs w:val="18"/>
              </w:rPr>
              <w:t xml:space="preserve"> </w:t>
            </w:r>
          </w:p>
          <w:p w14:paraId="38F50B92" w14:textId="77777777" w:rsidR="00815915" w:rsidRPr="00EE3F04" w:rsidRDefault="006F0B62"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Workforce</w:t>
            </w:r>
            <w:r w:rsidR="00815915" w:rsidRPr="00EE3F04">
              <w:rPr>
                <w:rFonts w:asciiTheme="minorHAnsi" w:hAnsiTheme="minorHAnsi" w:cstheme="minorHAnsi"/>
                <w:color w:val="auto"/>
                <w:sz w:val="18"/>
                <w:szCs w:val="18"/>
              </w:rPr>
              <w:t xml:space="preserve"> capacity, morale and burnout risk</w:t>
            </w:r>
          </w:p>
          <w:p w14:paraId="2BC9A20D" w14:textId="77777777" w:rsidR="00815915" w:rsidRPr="00EE3F04" w:rsidRDefault="00815915" w:rsidP="00815915">
            <w:pPr>
              <w:pStyle w:val="Default"/>
              <w:numPr>
                <w:ilvl w:val="0"/>
                <w:numId w:val="4"/>
              </w:numPr>
              <w:rPr>
                <w:rFonts w:asciiTheme="minorHAnsi" w:hAnsiTheme="minorHAnsi" w:cstheme="minorHAnsi"/>
                <w:sz w:val="18"/>
                <w:szCs w:val="18"/>
              </w:rPr>
            </w:pPr>
            <w:r w:rsidRPr="00EE3F04">
              <w:rPr>
                <w:rFonts w:asciiTheme="minorHAnsi" w:hAnsiTheme="minorHAnsi" w:cstheme="minorHAnsi"/>
                <w:sz w:val="18"/>
                <w:szCs w:val="18"/>
              </w:rPr>
              <w:t>Ability to demonstrate additional workforce/overtime. Can you find the additional workforce? Can federations help?</w:t>
            </w:r>
          </w:p>
          <w:p w14:paraId="715AA788" w14:textId="77777777" w:rsidR="00815915" w:rsidRPr="00EE3F04" w:rsidRDefault="006F0B62"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 xml:space="preserve"> Will volunteers still be available</w:t>
            </w:r>
            <w:r w:rsidR="00815915" w:rsidRPr="00EE3F04">
              <w:rPr>
                <w:rFonts w:asciiTheme="minorHAnsi" w:hAnsiTheme="minorHAnsi" w:cstheme="minorHAnsi"/>
                <w:color w:val="auto"/>
                <w:sz w:val="18"/>
                <w:szCs w:val="18"/>
              </w:rPr>
              <w:t xml:space="preserve"> if you rely on these currently? (restrictions lifting for many to return to their usual work)</w:t>
            </w:r>
          </w:p>
          <w:p w14:paraId="3DDA124E" w14:textId="77777777" w:rsidR="00815915" w:rsidRPr="00EE3F04" w:rsidRDefault="00815915"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All or nothing for PCN but can explore alternative delivery e.g. subcontracting, linking with federations</w:t>
            </w:r>
          </w:p>
          <w:p w14:paraId="71FD0496" w14:textId="77777777" w:rsidR="00815915" w:rsidRPr="00EE3F04" w:rsidRDefault="00815915"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Reduced income from CVP due to cost of additional staff/overtime/subcontracting</w:t>
            </w:r>
          </w:p>
          <w:p w14:paraId="12A5EEEC" w14:textId="77777777" w:rsidR="006F0B62" w:rsidRPr="00EE3F04" w:rsidRDefault="00EC76CA" w:rsidP="00ED46D3">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Optics if access for patients reduced; if patients have difficulty in obtaining appointments will income chasing CVP be perception?</w:t>
            </w:r>
          </w:p>
          <w:p w14:paraId="02CB941A" w14:textId="77777777" w:rsidR="006F0B62" w:rsidRPr="00EE3F04" w:rsidRDefault="00EC76CA" w:rsidP="00EE3F04">
            <w:pPr>
              <w:pStyle w:val="Default"/>
              <w:numPr>
                <w:ilvl w:val="0"/>
                <w:numId w:val="4"/>
              </w:numPr>
              <w:rPr>
                <w:rFonts w:asciiTheme="minorHAnsi" w:hAnsiTheme="minorHAnsi" w:cstheme="minorHAnsi"/>
                <w:color w:val="auto"/>
                <w:sz w:val="18"/>
                <w:szCs w:val="18"/>
              </w:rPr>
            </w:pPr>
            <w:r w:rsidRPr="00EE3F04">
              <w:rPr>
                <w:rFonts w:asciiTheme="minorHAnsi" w:hAnsiTheme="minorHAnsi" w:cstheme="minorHAnsi"/>
                <w:color w:val="auto"/>
                <w:sz w:val="18"/>
                <w:szCs w:val="18"/>
              </w:rPr>
              <w:t>Extension of location use if not in practice site and ‘life’ returns to normal!</w:t>
            </w:r>
          </w:p>
        </w:tc>
        <w:tc>
          <w:tcPr>
            <w:tcW w:w="4395" w:type="dxa"/>
          </w:tcPr>
          <w:p w14:paraId="56FD5E0B" w14:textId="77777777" w:rsidR="006F0B62" w:rsidRPr="00EE3F04" w:rsidRDefault="005929B0"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Additional income of CVP alongside QOF and business as usual</w:t>
            </w:r>
          </w:p>
          <w:p w14:paraId="510DB978" w14:textId="77777777" w:rsidR="005929B0" w:rsidRPr="00EE3F04" w:rsidRDefault="005929B0"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Patients have option to get everything from their practice!</w:t>
            </w:r>
          </w:p>
          <w:p w14:paraId="16910989" w14:textId="77777777" w:rsidR="005929B0" w:rsidRPr="00EE3F04" w:rsidRDefault="005929B0"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Boost to staff morale who enjoy delivering the programme</w:t>
            </w:r>
          </w:p>
          <w:p w14:paraId="5527978C" w14:textId="77777777" w:rsidR="005929B0" w:rsidRPr="00EE3F04" w:rsidRDefault="005929B0"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Option to subcontract so delivery can continue without drain on individual practice capacity/resource</w:t>
            </w:r>
          </w:p>
          <w:p w14:paraId="6AEDBA56" w14:textId="77777777" w:rsidR="005929B0" w:rsidRPr="00EE3F04" w:rsidRDefault="005929B0"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Positive news story/reputation building for practices and PCN</w:t>
            </w:r>
          </w:p>
          <w:p w14:paraId="3D126556" w14:textId="77777777" w:rsidR="00815915" w:rsidRPr="00EE3F04" w:rsidRDefault="00815915"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Continue with the CVP momentum/avoid disruption to CVP provision</w:t>
            </w:r>
          </w:p>
          <w:p w14:paraId="05C663E5" w14:textId="77777777" w:rsidR="00EC76CA" w:rsidRPr="00EE3F04" w:rsidRDefault="00EC76CA" w:rsidP="005929B0">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Option to utilise national booking system to relieve some administration burden</w:t>
            </w:r>
          </w:p>
          <w:p w14:paraId="26F2FEE4" w14:textId="77777777" w:rsidR="00EC76CA" w:rsidRPr="00EE3F04" w:rsidRDefault="00EC76CA" w:rsidP="00EE3F04">
            <w:pPr>
              <w:pStyle w:val="Default"/>
              <w:numPr>
                <w:ilvl w:val="0"/>
                <w:numId w:val="4"/>
              </w:numPr>
              <w:rPr>
                <w:rFonts w:asciiTheme="minorHAnsi" w:eastAsia="Times New Roman" w:hAnsiTheme="minorHAnsi" w:cstheme="minorHAnsi"/>
                <w:color w:val="auto"/>
                <w:sz w:val="18"/>
                <w:szCs w:val="18"/>
              </w:rPr>
            </w:pPr>
            <w:r w:rsidRPr="00EE3F04">
              <w:rPr>
                <w:rFonts w:asciiTheme="minorHAnsi" w:eastAsia="Times New Roman" w:hAnsiTheme="minorHAnsi" w:cstheme="minorHAnsi"/>
                <w:color w:val="auto"/>
                <w:sz w:val="18"/>
                <w:szCs w:val="18"/>
              </w:rPr>
              <w:t>QOF is optional</w:t>
            </w:r>
            <w:r w:rsidR="00CE10C5">
              <w:rPr>
                <w:rFonts w:asciiTheme="minorHAnsi" w:eastAsia="Times New Roman" w:hAnsiTheme="minorHAnsi" w:cstheme="minorHAnsi"/>
                <w:color w:val="auto"/>
                <w:sz w:val="18"/>
                <w:szCs w:val="18"/>
              </w:rPr>
              <w:t xml:space="preserve"> as it always has been within your contract</w:t>
            </w:r>
            <w:r w:rsidRPr="00EE3F04">
              <w:rPr>
                <w:rFonts w:asciiTheme="minorHAnsi" w:eastAsia="Times New Roman" w:hAnsiTheme="minorHAnsi" w:cstheme="minorHAnsi"/>
                <w:color w:val="auto"/>
                <w:sz w:val="18"/>
                <w:szCs w:val="18"/>
              </w:rPr>
              <w:t>!</w:t>
            </w:r>
          </w:p>
        </w:tc>
        <w:tc>
          <w:tcPr>
            <w:tcW w:w="3434" w:type="dxa"/>
          </w:tcPr>
          <w:p w14:paraId="53293B3B" w14:textId="77777777" w:rsidR="00110566" w:rsidRPr="00EE3F04" w:rsidRDefault="00110566">
            <w:pPr>
              <w:pStyle w:val="Default"/>
              <w:numPr>
                <w:ilvl w:val="0"/>
                <w:numId w:val="6"/>
              </w:numPr>
              <w:rPr>
                <w:rFonts w:asciiTheme="minorHAnsi" w:hAnsiTheme="minorHAnsi" w:cstheme="minorHAnsi"/>
                <w:b/>
                <w:bCs/>
                <w:sz w:val="18"/>
                <w:szCs w:val="18"/>
              </w:rPr>
            </w:pPr>
            <w:r w:rsidRPr="00EE3F04">
              <w:rPr>
                <w:rFonts w:asciiTheme="minorHAnsi" w:hAnsiTheme="minorHAnsi" w:cstheme="minorHAnsi"/>
                <w:b/>
                <w:bCs/>
                <w:sz w:val="18"/>
                <w:szCs w:val="18"/>
              </w:rPr>
              <w:t>Notify your CCG in writing by 23.59 Friday 19</w:t>
            </w:r>
            <w:r w:rsidRPr="00EE3F04">
              <w:rPr>
                <w:rFonts w:asciiTheme="minorHAnsi" w:hAnsiTheme="minorHAnsi" w:cstheme="minorHAnsi"/>
                <w:b/>
                <w:bCs/>
                <w:sz w:val="18"/>
                <w:szCs w:val="18"/>
                <w:vertAlign w:val="superscript"/>
              </w:rPr>
              <w:t>th</w:t>
            </w:r>
            <w:r w:rsidRPr="00EE3F04">
              <w:rPr>
                <w:rFonts w:asciiTheme="minorHAnsi" w:hAnsiTheme="minorHAnsi" w:cstheme="minorHAnsi"/>
                <w:b/>
                <w:bCs/>
                <w:sz w:val="18"/>
                <w:szCs w:val="18"/>
              </w:rPr>
              <w:t xml:space="preserve"> March 2021</w:t>
            </w:r>
            <w:r w:rsidRPr="00EE3F04">
              <w:rPr>
                <w:rFonts w:asciiTheme="minorHAnsi" w:hAnsiTheme="minorHAnsi" w:cstheme="minorHAnsi"/>
                <w:b/>
                <w:bCs/>
                <w:color w:val="auto"/>
                <w:sz w:val="18"/>
                <w:szCs w:val="18"/>
              </w:rPr>
              <w:t xml:space="preserve"> of expression of interest in ES extension.</w:t>
            </w:r>
            <w:r w:rsidRPr="00EE3F04">
              <w:rPr>
                <w:rFonts w:asciiTheme="minorHAnsi" w:hAnsiTheme="minorHAnsi" w:cstheme="minorHAnsi"/>
                <w:color w:val="auto"/>
                <w:sz w:val="18"/>
                <w:szCs w:val="18"/>
              </w:rPr>
              <w:t xml:space="preserve"> </w:t>
            </w:r>
            <w:r w:rsidRPr="00EE3F04">
              <w:rPr>
                <w:rFonts w:asciiTheme="minorHAnsi" w:hAnsiTheme="minorHAnsi" w:cstheme="minorHAnsi"/>
                <w:b/>
                <w:bCs/>
                <w:sz w:val="18"/>
                <w:szCs w:val="18"/>
              </w:rPr>
              <w:t xml:space="preserve">This will require a brief statement that the practice can fulfil the requirements of the 21/22 core contract and has additional workforce/overtime to deliver vaccination services  </w:t>
            </w:r>
          </w:p>
          <w:p w14:paraId="6FD22E6E" w14:textId="77777777" w:rsidR="00EC76CA" w:rsidRPr="00EE3F04" w:rsidRDefault="00EC76CA" w:rsidP="00EC76CA">
            <w:pPr>
              <w:pStyle w:val="Default"/>
              <w:numPr>
                <w:ilvl w:val="0"/>
                <w:numId w:val="6"/>
              </w:numPr>
              <w:rPr>
                <w:rFonts w:asciiTheme="minorHAnsi" w:hAnsiTheme="minorHAnsi" w:cstheme="minorHAnsi"/>
                <w:color w:val="auto"/>
                <w:sz w:val="18"/>
                <w:szCs w:val="18"/>
              </w:rPr>
            </w:pPr>
            <w:r w:rsidRPr="00EE3F04">
              <w:rPr>
                <w:rFonts w:asciiTheme="minorHAnsi" w:hAnsiTheme="minorHAnsi" w:cstheme="minorHAnsi"/>
                <w:color w:val="auto"/>
                <w:sz w:val="18"/>
                <w:szCs w:val="18"/>
              </w:rPr>
              <w:t>Practice and PCN discussion to consider impact of extension of ES and assurances that must be provided to meet additional conditions</w:t>
            </w:r>
          </w:p>
          <w:p w14:paraId="6D4C36A8" w14:textId="77777777" w:rsidR="00EC76CA" w:rsidRPr="00EE3F04" w:rsidRDefault="00EC76CA" w:rsidP="00EC76CA">
            <w:pPr>
              <w:pStyle w:val="Default"/>
              <w:numPr>
                <w:ilvl w:val="0"/>
                <w:numId w:val="6"/>
              </w:numPr>
              <w:rPr>
                <w:rFonts w:asciiTheme="minorHAnsi" w:hAnsiTheme="minorHAnsi" w:cstheme="minorHAnsi"/>
                <w:color w:val="auto"/>
                <w:sz w:val="18"/>
                <w:szCs w:val="18"/>
              </w:rPr>
            </w:pPr>
            <w:r w:rsidRPr="00EE3F04">
              <w:rPr>
                <w:rFonts w:asciiTheme="minorHAnsi" w:hAnsiTheme="minorHAnsi" w:cstheme="minorHAnsi"/>
                <w:color w:val="auto"/>
                <w:sz w:val="18"/>
                <w:szCs w:val="18"/>
              </w:rPr>
              <w:t>Explore discussions with federations and other partners re workforce support or subcontracting options</w:t>
            </w:r>
          </w:p>
          <w:p w14:paraId="1FD9BF3F" w14:textId="77777777" w:rsidR="00EC76CA" w:rsidRPr="00EE3F04" w:rsidRDefault="00EC76CA" w:rsidP="00EC76CA">
            <w:pPr>
              <w:pStyle w:val="Default"/>
              <w:numPr>
                <w:ilvl w:val="0"/>
                <w:numId w:val="3"/>
              </w:numPr>
              <w:rPr>
                <w:rFonts w:asciiTheme="minorHAnsi" w:hAnsiTheme="minorHAnsi" w:cstheme="minorHAnsi"/>
                <w:color w:val="auto"/>
                <w:sz w:val="18"/>
                <w:szCs w:val="18"/>
              </w:rPr>
            </w:pPr>
            <w:r w:rsidRPr="00EE3F04">
              <w:rPr>
                <w:rFonts w:asciiTheme="minorHAnsi" w:hAnsiTheme="minorHAnsi" w:cstheme="minorHAnsi"/>
                <w:color w:val="auto"/>
                <w:sz w:val="18"/>
                <w:szCs w:val="18"/>
              </w:rPr>
              <w:t>Considered communications ready for patients and stakeholders to explain rationale to preserve relationships</w:t>
            </w:r>
          </w:p>
          <w:p w14:paraId="7F8AA33B" w14:textId="77777777" w:rsidR="00EC76CA" w:rsidRPr="00EE3F04" w:rsidRDefault="00110566" w:rsidP="00EC76CA">
            <w:pPr>
              <w:pStyle w:val="Default"/>
              <w:numPr>
                <w:ilvl w:val="0"/>
                <w:numId w:val="3"/>
              </w:numPr>
              <w:rPr>
                <w:rFonts w:asciiTheme="minorHAnsi" w:hAnsiTheme="minorHAnsi" w:cstheme="minorHAnsi"/>
                <w:color w:val="FF0000"/>
                <w:sz w:val="18"/>
                <w:szCs w:val="18"/>
              </w:rPr>
            </w:pPr>
            <w:r w:rsidRPr="00EE3F04">
              <w:rPr>
                <w:rFonts w:asciiTheme="minorHAnsi" w:hAnsiTheme="minorHAnsi" w:cstheme="minorHAnsi"/>
                <w:color w:val="auto"/>
                <w:sz w:val="18"/>
                <w:szCs w:val="18"/>
              </w:rPr>
              <w:t xml:space="preserve">Complete and submit Appendix A to the CCG </w:t>
            </w:r>
            <w:r w:rsidR="00EC76CA" w:rsidRPr="00EE3F04">
              <w:rPr>
                <w:rFonts w:asciiTheme="minorHAnsi" w:hAnsiTheme="minorHAnsi" w:cstheme="minorHAnsi"/>
                <w:color w:val="FF0000"/>
                <w:sz w:val="18"/>
                <w:szCs w:val="18"/>
              </w:rPr>
              <w:t xml:space="preserve"> </w:t>
            </w:r>
          </w:p>
          <w:p w14:paraId="04A51C5A" w14:textId="77777777" w:rsidR="00CE10C5" w:rsidRDefault="00110566" w:rsidP="00CE10C5">
            <w:pPr>
              <w:pStyle w:val="Default"/>
              <w:numPr>
                <w:ilvl w:val="0"/>
                <w:numId w:val="3"/>
              </w:numPr>
              <w:rPr>
                <w:rFonts w:asciiTheme="minorHAnsi" w:hAnsiTheme="minorHAnsi" w:cstheme="minorHAnsi"/>
                <w:color w:val="auto"/>
                <w:sz w:val="18"/>
                <w:szCs w:val="18"/>
              </w:rPr>
            </w:pPr>
            <w:r w:rsidRPr="00EE3F04">
              <w:rPr>
                <w:rFonts w:asciiTheme="minorHAnsi" w:hAnsiTheme="minorHAnsi" w:cstheme="minorHAnsi"/>
                <w:color w:val="auto"/>
                <w:sz w:val="18"/>
                <w:szCs w:val="18"/>
              </w:rPr>
              <w:t xml:space="preserve">Assessment/assurance by CCG against appendix A </w:t>
            </w:r>
            <w:hyperlink r:id="rId11" w:history="1">
              <w:r w:rsidR="001B09DD" w:rsidRPr="001B09DD">
                <w:rPr>
                  <w:rStyle w:val="Hyperlink"/>
                  <w:rFonts w:asciiTheme="minorHAnsi" w:hAnsiTheme="minorHAnsi" w:cstheme="minorHAnsi"/>
                  <w:sz w:val="18"/>
                  <w:szCs w:val="18"/>
                </w:rPr>
                <w:t>Assessment Form</w:t>
              </w:r>
            </w:hyperlink>
            <w:r w:rsidR="00EE3F04">
              <w:rPr>
                <w:rFonts w:asciiTheme="minorHAnsi" w:hAnsiTheme="minorHAnsi" w:cstheme="minorHAnsi"/>
                <w:color w:val="auto"/>
                <w:sz w:val="18"/>
                <w:szCs w:val="18"/>
              </w:rPr>
              <w:t xml:space="preserve"> </w:t>
            </w:r>
            <w:r w:rsidRPr="00EE3F04">
              <w:rPr>
                <w:rFonts w:asciiTheme="minorHAnsi" w:hAnsiTheme="minorHAnsi" w:cstheme="minorHAnsi"/>
                <w:color w:val="auto"/>
                <w:sz w:val="18"/>
                <w:szCs w:val="18"/>
              </w:rPr>
              <w:t>criteria within 2 working days of receiving practice expression of interest</w:t>
            </w:r>
          </w:p>
          <w:p w14:paraId="4D3D5D5F" w14:textId="77777777" w:rsidR="00EC76CA" w:rsidRPr="00CE10C5" w:rsidRDefault="00110566" w:rsidP="00CE10C5">
            <w:pPr>
              <w:pStyle w:val="Default"/>
              <w:numPr>
                <w:ilvl w:val="0"/>
                <w:numId w:val="3"/>
              </w:numPr>
              <w:rPr>
                <w:rFonts w:asciiTheme="minorHAnsi" w:hAnsiTheme="minorHAnsi" w:cstheme="minorHAnsi"/>
                <w:color w:val="auto"/>
                <w:sz w:val="18"/>
                <w:szCs w:val="18"/>
              </w:rPr>
            </w:pPr>
            <w:r w:rsidRPr="00CE10C5">
              <w:rPr>
                <w:rFonts w:asciiTheme="minorHAnsi" w:hAnsiTheme="minorHAnsi" w:cstheme="minorHAnsi"/>
                <w:sz w:val="18"/>
                <w:szCs w:val="18"/>
              </w:rPr>
              <w:t>NHSE decision/approval for ES extension to cohorts 10 -12 Tuesday 23 March</w:t>
            </w:r>
          </w:p>
        </w:tc>
      </w:tr>
    </w:tbl>
    <w:p w14:paraId="4D4905AC" w14:textId="77777777" w:rsidR="00A63C67" w:rsidRPr="00DC1398" w:rsidRDefault="0097621F" w:rsidP="00EE3F04">
      <w:pPr>
        <w:jc w:val="center"/>
      </w:pPr>
      <w:hyperlink r:id="rId12" w:history="1">
        <w:r w:rsidR="002831D8">
          <w:rPr>
            <w:color w:val="0000FF"/>
            <w:u w:val="single"/>
          </w:rPr>
          <w:t>QOF Update 2021/22</w:t>
        </w:r>
      </w:hyperlink>
      <w:r w:rsidR="00397F11">
        <w:t xml:space="preserve">    </w:t>
      </w:r>
      <w:hyperlink r:id="rId13" w:history="1">
        <w:r w:rsidR="00672549" w:rsidRPr="0025566D">
          <w:rPr>
            <w:rStyle w:val="Hyperlink"/>
          </w:rPr>
          <w:t>ES Specification CVP</w:t>
        </w:r>
      </w:hyperlink>
      <w:r w:rsidR="0025566D">
        <w:t xml:space="preserve">   </w:t>
      </w:r>
      <w:hyperlink r:id="rId14" w:history="1">
        <w:r w:rsidR="0025566D" w:rsidRPr="0025566D">
          <w:rPr>
            <w:rStyle w:val="Hyperlink"/>
          </w:rPr>
          <w:t>NHSE CVP update page/information</w:t>
        </w:r>
      </w:hyperlink>
    </w:p>
    <w:sectPr w:rsidR="00A63C67" w:rsidRPr="00DC1398" w:rsidSect="00D123BE">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AE09" w14:textId="77777777" w:rsidR="0097621F" w:rsidRDefault="0097621F" w:rsidP="00D123BE">
      <w:pPr>
        <w:spacing w:after="0" w:line="240" w:lineRule="auto"/>
      </w:pPr>
      <w:r>
        <w:separator/>
      </w:r>
    </w:p>
  </w:endnote>
  <w:endnote w:type="continuationSeparator" w:id="0">
    <w:p w14:paraId="0CC1A854" w14:textId="77777777" w:rsidR="0097621F" w:rsidRDefault="0097621F" w:rsidP="00D1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444A" w14:textId="77777777" w:rsidR="00404538" w:rsidRDefault="0040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619991"/>
      <w:docPartObj>
        <w:docPartGallery w:val="Page Numbers (Bottom of Page)"/>
        <w:docPartUnique/>
      </w:docPartObj>
    </w:sdtPr>
    <w:sdtEndPr>
      <w:rPr>
        <w:noProof/>
      </w:rPr>
    </w:sdtEndPr>
    <w:sdtContent>
      <w:p w14:paraId="0FB20966" w14:textId="77777777" w:rsidR="00EA4408" w:rsidRDefault="00EA4408">
        <w:pPr>
          <w:pStyle w:val="Footer"/>
          <w:jc w:val="right"/>
        </w:pPr>
        <w:r>
          <w:fldChar w:fldCharType="begin"/>
        </w:r>
        <w:r>
          <w:instrText xml:space="preserve"> PAGE   \* MERGEFORMAT </w:instrText>
        </w:r>
        <w:r>
          <w:fldChar w:fldCharType="separate"/>
        </w:r>
        <w:r w:rsidR="006D1891">
          <w:rPr>
            <w:noProof/>
          </w:rPr>
          <w:t>2</w:t>
        </w:r>
        <w:r>
          <w:rPr>
            <w:noProof/>
          </w:rPr>
          <w:fldChar w:fldCharType="end"/>
        </w:r>
      </w:p>
    </w:sdtContent>
  </w:sdt>
  <w:p w14:paraId="3C1F39D0" w14:textId="77777777" w:rsidR="00D123BE" w:rsidRDefault="00D12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DFB9" w14:textId="77777777" w:rsidR="00404538" w:rsidRDefault="0040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5AD47" w14:textId="77777777" w:rsidR="0097621F" w:rsidRDefault="0097621F" w:rsidP="00D123BE">
      <w:pPr>
        <w:spacing w:after="0" w:line="240" w:lineRule="auto"/>
      </w:pPr>
      <w:r>
        <w:separator/>
      </w:r>
    </w:p>
  </w:footnote>
  <w:footnote w:type="continuationSeparator" w:id="0">
    <w:p w14:paraId="0F34C75B" w14:textId="77777777" w:rsidR="0097621F" w:rsidRDefault="0097621F" w:rsidP="00D1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28D4" w14:textId="77777777" w:rsidR="00404538" w:rsidRDefault="0040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2692" w14:textId="77777777" w:rsidR="00D123BE" w:rsidRDefault="00D12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CDEB" w14:textId="77777777" w:rsidR="00404538" w:rsidRDefault="0040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2BE5"/>
    <w:multiLevelType w:val="hybridMultilevel"/>
    <w:tmpl w:val="49AE20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DD2967"/>
    <w:multiLevelType w:val="hybridMultilevel"/>
    <w:tmpl w:val="843EB500"/>
    <w:lvl w:ilvl="0" w:tplc="30FCAB9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A219CE"/>
    <w:multiLevelType w:val="hybridMultilevel"/>
    <w:tmpl w:val="A50EBC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C009E5"/>
    <w:multiLevelType w:val="hybridMultilevel"/>
    <w:tmpl w:val="AEC40AF4"/>
    <w:lvl w:ilvl="0" w:tplc="122ED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BF3022"/>
    <w:multiLevelType w:val="hybridMultilevel"/>
    <w:tmpl w:val="B4C68E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3BE"/>
    <w:rsid w:val="00073D77"/>
    <w:rsid w:val="00110566"/>
    <w:rsid w:val="00111A14"/>
    <w:rsid w:val="001335F8"/>
    <w:rsid w:val="001B09DD"/>
    <w:rsid w:val="0021475D"/>
    <w:rsid w:val="002221A4"/>
    <w:rsid w:val="0025566D"/>
    <w:rsid w:val="002831D8"/>
    <w:rsid w:val="002F28E3"/>
    <w:rsid w:val="00397F11"/>
    <w:rsid w:val="003B2451"/>
    <w:rsid w:val="00404538"/>
    <w:rsid w:val="00420311"/>
    <w:rsid w:val="00434200"/>
    <w:rsid w:val="00462549"/>
    <w:rsid w:val="004D137A"/>
    <w:rsid w:val="004D22E0"/>
    <w:rsid w:val="005279BC"/>
    <w:rsid w:val="005929B0"/>
    <w:rsid w:val="005F3B94"/>
    <w:rsid w:val="00620E27"/>
    <w:rsid w:val="00641510"/>
    <w:rsid w:val="00672549"/>
    <w:rsid w:val="00676C60"/>
    <w:rsid w:val="00684360"/>
    <w:rsid w:val="006D1891"/>
    <w:rsid w:val="006F0B62"/>
    <w:rsid w:val="0072116A"/>
    <w:rsid w:val="007779DE"/>
    <w:rsid w:val="0079537D"/>
    <w:rsid w:val="007D07E1"/>
    <w:rsid w:val="00815915"/>
    <w:rsid w:val="00842B4F"/>
    <w:rsid w:val="008A21A3"/>
    <w:rsid w:val="008B1FD9"/>
    <w:rsid w:val="00914106"/>
    <w:rsid w:val="009223F2"/>
    <w:rsid w:val="00966BB1"/>
    <w:rsid w:val="0097621F"/>
    <w:rsid w:val="009810E8"/>
    <w:rsid w:val="00A07D6A"/>
    <w:rsid w:val="00A11978"/>
    <w:rsid w:val="00A327AF"/>
    <w:rsid w:val="00A62C48"/>
    <w:rsid w:val="00A63C67"/>
    <w:rsid w:val="00AE0A55"/>
    <w:rsid w:val="00B124CD"/>
    <w:rsid w:val="00B27EC0"/>
    <w:rsid w:val="00BC6D55"/>
    <w:rsid w:val="00BD1672"/>
    <w:rsid w:val="00BD1C0C"/>
    <w:rsid w:val="00CA6528"/>
    <w:rsid w:val="00CD422D"/>
    <w:rsid w:val="00CE10C5"/>
    <w:rsid w:val="00D07583"/>
    <w:rsid w:val="00D123BE"/>
    <w:rsid w:val="00D60CAB"/>
    <w:rsid w:val="00DA33A4"/>
    <w:rsid w:val="00DC1398"/>
    <w:rsid w:val="00DD49C0"/>
    <w:rsid w:val="00DE72E7"/>
    <w:rsid w:val="00E466CA"/>
    <w:rsid w:val="00E575A6"/>
    <w:rsid w:val="00EA4408"/>
    <w:rsid w:val="00EB2AE8"/>
    <w:rsid w:val="00EC76CA"/>
    <w:rsid w:val="00ED46D3"/>
    <w:rsid w:val="00EE1BD4"/>
    <w:rsid w:val="00EE3F04"/>
    <w:rsid w:val="00F5430B"/>
    <w:rsid w:val="00FB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0586"/>
  <w15:docId w15:val="{B6F86955-CB50-4711-A6F3-976C22CC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3BE"/>
  </w:style>
  <w:style w:type="paragraph" w:styleId="Footer">
    <w:name w:val="footer"/>
    <w:basedOn w:val="Normal"/>
    <w:link w:val="FooterChar"/>
    <w:uiPriority w:val="99"/>
    <w:unhideWhenUsed/>
    <w:rsid w:val="00D12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3BE"/>
  </w:style>
  <w:style w:type="paragraph" w:customStyle="1" w:styleId="Default">
    <w:name w:val="Default"/>
    <w:rsid w:val="00D123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6D3"/>
    <w:pPr>
      <w:spacing w:after="0" w:line="240" w:lineRule="auto"/>
      <w:ind w:left="720"/>
    </w:pPr>
    <w:rPr>
      <w:rFonts w:ascii="Calibri" w:hAnsi="Calibri" w:cs="Calibri"/>
    </w:rPr>
  </w:style>
  <w:style w:type="character" w:styleId="Hyperlink">
    <w:name w:val="Hyperlink"/>
    <w:basedOn w:val="DefaultParagraphFont"/>
    <w:uiPriority w:val="99"/>
    <w:unhideWhenUsed/>
    <w:rsid w:val="004D137A"/>
    <w:rPr>
      <w:color w:val="0000FF"/>
      <w:u w:val="single"/>
    </w:rPr>
  </w:style>
  <w:style w:type="character" w:customStyle="1" w:styleId="UnresolvedMention1">
    <w:name w:val="Unresolved Mention1"/>
    <w:basedOn w:val="DefaultParagraphFont"/>
    <w:uiPriority w:val="99"/>
    <w:semiHidden/>
    <w:unhideWhenUsed/>
    <w:rsid w:val="00DE72E7"/>
    <w:rPr>
      <w:color w:val="605E5C"/>
      <w:shd w:val="clear" w:color="auto" w:fill="E1DFDD"/>
    </w:rPr>
  </w:style>
  <w:style w:type="character" w:styleId="FollowedHyperlink">
    <w:name w:val="FollowedHyperlink"/>
    <w:basedOn w:val="DefaultParagraphFont"/>
    <w:uiPriority w:val="99"/>
    <w:semiHidden/>
    <w:unhideWhenUsed/>
    <w:rsid w:val="00DE72E7"/>
    <w:rPr>
      <w:color w:val="954F72" w:themeColor="followedHyperlink"/>
      <w:u w:val="single"/>
    </w:rPr>
  </w:style>
  <w:style w:type="paragraph" w:styleId="BalloonText">
    <w:name w:val="Balloon Text"/>
    <w:basedOn w:val="Normal"/>
    <w:link w:val="BalloonTextChar"/>
    <w:uiPriority w:val="99"/>
    <w:semiHidden/>
    <w:unhideWhenUsed/>
    <w:rsid w:val="00EE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8606">
      <w:bodyDiv w:val="1"/>
      <w:marLeft w:val="0"/>
      <w:marRight w:val="0"/>
      <w:marTop w:val="0"/>
      <w:marBottom w:val="0"/>
      <w:divBdr>
        <w:top w:val="none" w:sz="0" w:space="0" w:color="auto"/>
        <w:left w:val="none" w:sz="0" w:space="0" w:color="auto"/>
        <w:bottom w:val="none" w:sz="0" w:space="0" w:color="auto"/>
        <w:right w:val="none" w:sz="0" w:space="0" w:color="auto"/>
      </w:divBdr>
    </w:div>
    <w:div w:id="1465469842">
      <w:bodyDiv w:val="1"/>
      <w:marLeft w:val="0"/>
      <w:marRight w:val="0"/>
      <w:marTop w:val="0"/>
      <w:marBottom w:val="0"/>
      <w:divBdr>
        <w:top w:val="none" w:sz="0" w:space="0" w:color="auto"/>
        <w:left w:val="none" w:sz="0" w:space="0" w:color="auto"/>
        <w:bottom w:val="none" w:sz="0" w:space="0" w:color="auto"/>
        <w:right w:val="none" w:sz="0" w:space="0" w:color="auto"/>
      </w:divBdr>
    </w:div>
    <w:div w:id="18113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12/C1193-Covid-19-Enhanced-Service-ES-Specification-version-5.pdf" TargetMode="External"/><Relationship Id="rId13" Type="http://schemas.openxmlformats.org/officeDocument/2006/relationships/hyperlink" Target="https://www.england.nhs.uk/coronavirus/wp-content/uploads/sites/52/2020/12/C1193-Covid-19-Enhanced-Service-ES-Specification-version-5.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jamesonj\AppData\Local\Microsoft\Windows\INetCache\Content.Outlook\Documents\QOF\C1194%20Role%20of%20PCN%20LVS%20sites%20in%20Phase%202%20of%20the%20COVID-19%20vaccination%20programme.pdf" TargetMode="External"/><Relationship Id="rId12" Type="http://schemas.openxmlformats.org/officeDocument/2006/relationships/hyperlink" Target="https://www.england.nhs.uk/publication/update-on-quality-outcomes-framework-changes-for-2021-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wp-content/uploads/sites/52/2021/03/Appendix-A1-PCN-Phase-2-Assessment-Process-Assessment-Form.xls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gland.nhs.uk/wp-content/uploads/2021/03/B0433-letter-update-on-quality-outcomes-framework-changes-for-21-2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ngland.nhs.uk/coronavirus/wp-content/uploads/sites/52/2021/03/C1194-Role-of-PCN-LVS-sites-in-Phase-2-of-the-COVID-19-vaccination-programme.pdf" TargetMode="External"/><Relationship Id="rId14" Type="http://schemas.openxmlformats.org/officeDocument/2006/relationships/hyperlink" Target="https://www.england.nhs.uk/coronavirus/publication/role-of-pcn-lvs-sites-in-phase-2-of-the-covid-19-vaccination-program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Toni (LMC)</dc:creator>
  <cp:lastModifiedBy>Phillips Toni (LMC)</cp:lastModifiedBy>
  <cp:revision>3</cp:revision>
  <cp:lastPrinted>2021-03-15T10:17:00Z</cp:lastPrinted>
  <dcterms:created xsi:type="dcterms:W3CDTF">2021-03-15T10:36:00Z</dcterms:created>
  <dcterms:modified xsi:type="dcterms:W3CDTF">2021-03-16T11:08:00Z</dcterms:modified>
</cp:coreProperties>
</file>